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9240" w14:textId="5416AA87" w:rsidR="000C0C73" w:rsidRDefault="004F6EE3" w:rsidP="004F6EE3">
      <w:pPr>
        <w:spacing w:line="259" w:lineRule="auto"/>
        <w:jc w:val="center"/>
        <w:rPr>
          <w:rFonts w:ascii="Calibri" w:eastAsia="Calibri" w:hAnsi="Calibri" w:cs="Calibri"/>
          <w:b/>
          <w:u w:val="single"/>
        </w:rPr>
      </w:pPr>
      <w:r w:rsidRPr="00D73EC9">
        <w:rPr>
          <w:noProof/>
          <w:highlight w:val="green"/>
        </w:rPr>
        <w:drawing>
          <wp:inline distT="0" distB="0" distL="0" distR="0" wp14:anchorId="0498D277" wp14:editId="75CED567">
            <wp:extent cx="4117788" cy="1246909"/>
            <wp:effectExtent l="0" t="0" r="0" b="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 rotWithShape="1">
                    <a:blip r:embed="rId8"/>
                    <a:srcRect l="2617" r="7569" b="4073"/>
                    <a:stretch/>
                  </pic:blipFill>
                  <pic:spPr bwMode="auto">
                    <a:xfrm>
                      <a:off x="0" y="0"/>
                      <a:ext cx="4135050" cy="125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0C73">
        <w:fldChar w:fldCharType="begin"/>
      </w:r>
      <w:r w:rsidR="000C0C73">
        <w:instrText xml:space="preserve"> INCLUDEPICTURE "/Users/doranieland/Library/Group Containers/UBF8T346G9.ms/WebArchiveCopyPasteTempFiles/com.microsoft.Word/0?ui=2&amp;ik=339b74ada6&amp;attid=0.0.1&amp;permmsgid=msg-f1823788207148607788&amp;th=194f65b628a3a92c&amp;view=fimg&amp;fur=ip&amp;permmsgid=msg-f1823788207148607788&amp;sz=s0-l75-ft&amp;attbid=ANGjdJ_su5L3kOSD3FRXueY2IoAd_sqGnG6iy02q7O_ksPgyKpBtoxuE5tot5-vSpHi3oY0BzkjiqZuGAoS8eMk2JNQP6yG4_bakgazHxRlBoIkIQhPLNWSLqIzvFwQ&amp;disp=emb&amp;zw" \* MERGEFORMATINET </w:instrText>
      </w:r>
      <w:r w:rsidR="000C0C73">
        <w:fldChar w:fldCharType="separate"/>
      </w:r>
      <w:r w:rsidR="000C0C73">
        <w:fldChar w:fldCharType="end"/>
      </w:r>
    </w:p>
    <w:p w14:paraId="0FE91074" w14:textId="77777777" w:rsidR="000C0C73" w:rsidRDefault="000C0C73" w:rsidP="00AE63CB">
      <w:pPr>
        <w:spacing w:line="259" w:lineRule="auto"/>
        <w:rPr>
          <w:rFonts w:ascii="Calibri" w:eastAsia="Calibri" w:hAnsi="Calibri" w:cs="Calibri"/>
          <w:b/>
          <w:u w:val="single"/>
        </w:rPr>
      </w:pPr>
    </w:p>
    <w:p w14:paraId="75F84AB8" w14:textId="72923B13" w:rsidR="00FF19B5" w:rsidRPr="000C0C73" w:rsidRDefault="000C0C73" w:rsidP="00AE63CB">
      <w:pPr>
        <w:spacing w:line="259" w:lineRule="auto"/>
        <w:rPr>
          <w:rFonts w:ascii="Calibri" w:eastAsia="Calibri" w:hAnsi="Calibri" w:cs="Calibri"/>
          <w:b/>
          <w:u w:val="single"/>
        </w:rPr>
      </w:pPr>
      <w:proofErr w:type="spellStart"/>
      <w:r w:rsidRPr="000C0C73">
        <w:rPr>
          <w:rFonts w:ascii="Calibri" w:eastAsia="Calibri" w:hAnsi="Calibri" w:cs="Calibri"/>
          <w:b/>
          <w:u w:val="single"/>
        </w:rPr>
        <w:t>InZwang</w:t>
      </w:r>
      <w:proofErr w:type="spellEnd"/>
      <w:r w:rsidRPr="000C0C73">
        <w:rPr>
          <w:rFonts w:ascii="Calibri" w:eastAsia="Calibri" w:hAnsi="Calibri" w:cs="Calibri"/>
          <w:b/>
          <w:u w:val="single"/>
        </w:rPr>
        <w:t xml:space="preserve"> </w:t>
      </w:r>
      <w:r w:rsidR="00AE63CB" w:rsidRPr="000C0C73">
        <w:rPr>
          <w:rFonts w:ascii="Calibri" w:eastAsia="Calibri" w:hAnsi="Calibri" w:cs="Calibri"/>
          <w:b/>
          <w:u w:val="single"/>
        </w:rPr>
        <w:t xml:space="preserve">PROTOCOL FLUXUS </w:t>
      </w:r>
      <w:r w:rsidR="00D33DAF" w:rsidRPr="000C0C73">
        <w:rPr>
          <w:rFonts w:ascii="Calibri" w:eastAsia="Calibri" w:hAnsi="Calibri" w:cs="Calibri"/>
          <w:b/>
          <w:u w:val="single"/>
        </w:rPr>
        <w:t xml:space="preserve">POSTPARTUM </w:t>
      </w:r>
      <w:r w:rsidR="00AD4122">
        <w:rPr>
          <w:rFonts w:ascii="Calibri" w:eastAsia="Calibri" w:hAnsi="Calibri" w:cs="Calibri"/>
          <w:b/>
          <w:u w:val="single"/>
        </w:rPr>
        <w:t>(</w:t>
      </w:r>
      <w:r w:rsidR="00D33DAF" w:rsidRPr="000C0C73">
        <w:rPr>
          <w:rFonts w:ascii="Calibri" w:eastAsia="Calibri" w:hAnsi="Calibri" w:cs="Calibri"/>
          <w:b/>
          <w:u w:val="single"/>
        </w:rPr>
        <w:t xml:space="preserve">IN </w:t>
      </w:r>
      <w:proofErr w:type="gramStart"/>
      <w:r w:rsidR="00D33DAF" w:rsidRPr="000C0C73">
        <w:rPr>
          <w:rFonts w:ascii="Calibri" w:eastAsia="Calibri" w:hAnsi="Calibri" w:cs="Calibri"/>
          <w:b/>
          <w:u w:val="single"/>
        </w:rPr>
        <w:t xml:space="preserve">ANAMNESE </w:t>
      </w:r>
      <w:r w:rsidR="00AD4122">
        <w:rPr>
          <w:rFonts w:ascii="Calibri" w:eastAsia="Calibri" w:hAnsi="Calibri" w:cs="Calibri"/>
          <w:b/>
          <w:u w:val="single"/>
        </w:rPr>
        <w:t>)</w:t>
      </w:r>
      <w:proofErr w:type="gramEnd"/>
    </w:p>
    <w:p w14:paraId="515772DF" w14:textId="77777777" w:rsidR="00FF19B5" w:rsidRPr="00FF19B5" w:rsidRDefault="00FF19B5" w:rsidP="00FF19B5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FF19B5">
        <w:rPr>
          <w:rFonts w:ascii="Calibri" w:eastAsia="Calibri" w:hAnsi="Calibri" w:cs="Calibri"/>
          <w:b/>
          <w:sz w:val="22"/>
        </w:rPr>
        <w:t xml:space="preserve">Doel </w:t>
      </w:r>
    </w:p>
    <w:p w14:paraId="22DEC2EF" w14:textId="17D74A67" w:rsidR="00FF19B5" w:rsidRDefault="00FF19B5" w:rsidP="00FF19B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Protocollair vastleggen van afspraken binnen het VSV met betrekking tot HPP</w:t>
      </w:r>
      <w:r w:rsidR="00ED267F">
        <w:rPr>
          <w:rFonts w:ascii="Calibri" w:eastAsia="Calibri" w:hAnsi="Calibri" w:cs="Calibri"/>
          <w:sz w:val="22"/>
        </w:rPr>
        <w:t xml:space="preserve"> (hemorrhagia post partum)</w:t>
      </w:r>
      <w:r>
        <w:rPr>
          <w:rFonts w:ascii="Calibri" w:eastAsia="Calibri" w:hAnsi="Calibri" w:cs="Calibri"/>
          <w:sz w:val="22"/>
        </w:rPr>
        <w:t xml:space="preserve"> met als doel preventie en therapie van HPP</w:t>
      </w:r>
      <w:r w:rsidR="00ED267F">
        <w:rPr>
          <w:rFonts w:ascii="Calibri" w:eastAsia="Calibri" w:hAnsi="Calibri" w:cs="Calibri"/>
          <w:sz w:val="22"/>
        </w:rPr>
        <w:t>.</w:t>
      </w:r>
    </w:p>
    <w:p w14:paraId="56E91035" w14:textId="77777777" w:rsidR="00FF19B5" w:rsidRPr="00FF19B5" w:rsidRDefault="00FF19B5" w:rsidP="00FF19B5">
      <w:pPr>
        <w:spacing w:line="259" w:lineRule="auto"/>
        <w:rPr>
          <w:rFonts w:ascii="Calibri" w:eastAsia="Calibri" w:hAnsi="Calibri" w:cs="Calibri"/>
          <w:b/>
          <w:sz w:val="18"/>
        </w:rPr>
      </w:pPr>
      <w:r w:rsidRPr="00FF19B5">
        <w:rPr>
          <w:rFonts w:ascii="Calibri" w:eastAsia="Calibri" w:hAnsi="Calibri" w:cs="Calibri"/>
          <w:b/>
          <w:sz w:val="22"/>
        </w:rPr>
        <w:t>Definitie van een fluxus post partum</w:t>
      </w:r>
    </w:p>
    <w:p w14:paraId="461FA2BC" w14:textId="77777777" w:rsidR="00FF19B5" w:rsidRDefault="00FF19B5" w:rsidP="00FF19B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&gt; 1000ml bloedverlies in de eerste 24 uur postpartum.</w:t>
      </w:r>
    </w:p>
    <w:p w14:paraId="46B2EC33" w14:textId="77777777" w:rsidR="00FF19B5" w:rsidRPr="00FF19B5" w:rsidRDefault="00FF19B5" w:rsidP="00FF19B5">
      <w:pPr>
        <w:spacing w:line="259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2"/>
        </w:rPr>
        <w:t>Incidentie</w:t>
      </w:r>
    </w:p>
    <w:p w14:paraId="591C3B90" w14:textId="6CE0120E" w:rsidR="00FF19B5" w:rsidRPr="003E44D9" w:rsidRDefault="00FF19B5" w:rsidP="00FF19B5">
      <w:pPr>
        <w:spacing w:line="259" w:lineRule="auto"/>
        <w:rPr>
          <w:rFonts w:ascii="Calibri" w:eastAsia="Calibri" w:hAnsi="Calibri" w:cs="Calibri"/>
          <w:sz w:val="22"/>
          <w:shd w:val="clear" w:color="auto" w:fill="FFFF00"/>
        </w:rPr>
      </w:pPr>
      <w:r>
        <w:rPr>
          <w:rFonts w:ascii="Calibri" w:eastAsia="Calibri" w:hAnsi="Calibri" w:cs="Calibri"/>
          <w:sz w:val="22"/>
        </w:rPr>
        <w:t>Bij 4,5% van de bevallingen, meestal op basis van uterusatonie of retentio placentae</w:t>
      </w:r>
      <w:r w:rsidR="00ED267F" w:rsidRPr="00ED267F">
        <w:rPr>
          <w:rFonts w:ascii="Calibri" w:eastAsia="Calibri" w:hAnsi="Calibri" w:cs="Calibri"/>
          <w:sz w:val="22"/>
        </w:rPr>
        <w:t>. Andere oorzaken kunnen zijn: trauma aan het geboortekanaal of maternale stollingsstoornissen</w:t>
      </w:r>
      <w:r w:rsidR="00ED267F">
        <w:rPr>
          <w:rFonts w:ascii="Calibri" w:eastAsia="Calibri" w:hAnsi="Calibri" w:cs="Calibri"/>
          <w:sz w:val="22"/>
        </w:rPr>
        <w:t xml:space="preserve">. HPP </w:t>
      </w:r>
      <w:r w:rsidRPr="00ED267F">
        <w:rPr>
          <w:rFonts w:ascii="Calibri" w:eastAsia="Calibri" w:hAnsi="Calibri" w:cs="Calibri"/>
          <w:sz w:val="22"/>
        </w:rPr>
        <w:t>is de belangrijkste oorzaak van maternale sterfte wereldwijd en in Nederland verreweg de belangrijkste oorzaak van ernstige maternale morbiditeit. Herhalingsrisico 10-15%, afhankelijk van de oorzaak</w:t>
      </w:r>
      <w:r>
        <w:rPr>
          <w:rFonts w:ascii="Calibri" w:eastAsia="Calibri" w:hAnsi="Calibri" w:cs="Calibri"/>
          <w:sz w:val="22"/>
        </w:rPr>
        <w:t xml:space="preserve">. </w:t>
      </w:r>
    </w:p>
    <w:p w14:paraId="2B25F7C1" w14:textId="77777777" w:rsidR="00FF19B5" w:rsidRDefault="00FF19B5" w:rsidP="00FF19B5">
      <w:pPr>
        <w:spacing w:line="259" w:lineRule="auto"/>
        <w:rPr>
          <w:rFonts w:ascii="Calibri" w:eastAsia="Calibri" w:hAnsi="Calibri" w:cs="Calibri"/>
          <w:sz w:val="22"/>
          <w:shd w:val="clear" w:color="auto" w:fill="FFFF00"/>
        </w:rPr>
      </w:pPr>
      <w:r>
        <w:rPr>
          <w:rFonts w:ascii="Calibri" w:eastAsia="Calibri" w:hAnsi="Calibri" w:cs="Calibri"/>
          <w:sz w:val="22"/>
        </w:rPr>
        <w:t xml:space="preserve">Van de vrouwen die bij de eerste bevalling </w:t>
      </w:r>
      <w:r w:rsidR="00ED267F">
        <w:rPr>
          <w:rFonts w:ascii="Calibri" w:eastAsia="Calibri" w:hAnsi="Calibri" w:cs="Calibri"/>
          <w:sz w:val="22"/>
        </w:rPr>
        <w:t xml:space="preserve">wel een HPP </w:t>
      </w:r>
      <w:r>
        <w:rPr>
          <w:rFonts w:ascii="Calibri" w:eastAsia="Calibri" w:hAnsi="Calibri" w:cs="Calibri"/>
          <w:sz w:val="22"/>
        </w:rPr>
        <w:t xml:space="preserve">hadden en bij de tweede bevalling </w:t>
      </w:r>
      <w:r w:rsidR="00ED267F">
        <w:rPr>
          <w:rFonts w:ascii="Calibri" w:eastAsia="Calibri" w:hAnsi="Calibri" w:cs="Calibri"/>
          <w:sz w:val="22"/>
        </w:rPr>
        <w:t xml:space="preserve">niet, is de </w:t>
      </w:r>
      <w:r>
        <w:rPr>
          <w:rFonts w:ascii="Calibri" w:eastAsia="Calibri" w:hAnsi="Calibri" w:cs="Calibri"/>
          <w:sz w:val="22"/>
        </w:rPr>
        <w:t>herhalings</w:t>
      </w:r>
      <w:r w:rsidR="00ED267F">
        <w:rPr>
          <w:rFonts w:ascii="Calibri" w:eastAsia="Calibri" w:hAnsi="Calibri" w:cs="Calibri"/>
          <w:sz w:val="22"/>
        </w:rPr>
        <w:t xml:space="preserve">kans </w:t>
      </w:r>
      <w:r>
        <w:rPr>
          <w:rFonts w:ascii="Calibri" w:eastAsia="Calibri" w:hAnsi="Calibri" w:cs="Calibri"/>
          <w:sz w:val="22"/>
        </w:rPr>
        <w:t>bij een derde bevalling 9%</w:t>
      </w:r>
      <w:r w:rsidR="00A439CF" w:rsidRPr="00ED267F">
        <w:rPr>
          <w:rStyle w:val="Voetnootmarkering"/>
          <w:rFonts w:ascii="Calibri" w:eastAsia="Calibri" w:hAnsi="Calibri" w:cs="Calibri"/>
          <w:sz w:val="22"/>
        </w:rPr>
        <w:footnoteReference w:id="1"/>
      </w:r>
      <w:r>
        <w:rPr>
          <w:rFonts w:ascii="Calibri" w:eastAsia="Calibri" w:hAnsi="Calibri" w:cs="Calibri"/>
          <w:sz w:val="22"/>
        </w:rPr>
        <w:t xml:space="preserve"> . Actief leiden van het nageboortetijdperk verlaagt de kans op een HPP van 24 per 1000 vrouwen naar 8 per 1000 vrouwen </w:t>
      </w:r>
      <w:r>
        <w:rPr>
          <w:rStyle w:val="Voetnootmarkering"/>
          <w:rFonts w:ascii="Calibri" w:eastAsia="Calibri" w:hAnsi="Calibri" w:cs="Calibri"/>
          <w:sz w:val="22"/>
        </w:rPr>
        <w:footnoteReference w:id="2"/>
      </w:r>
    </w:p>
    <w:p w14:paraId="6A9E64ED" w14:textId="77777777" w:rsidR="00FF19B5" w:rsidRPr="00FF19B5" w:rsidRDefault="00FF19B5" w:rsidP="00FF19B5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FF19B5">
        <w:rPr>
          <w:rFonts w:ascii="Calibri" w:eastAsia="Calibri" w:hAnsi="Calibri" w:cs="Calibri"/>
          <w:b/>
          <w:sz w:val="22"/>
        </w:rPr>
        <w:t xml:space="preserve">Risicofactoren voor HPP  </w:t>
      </w:r>
    </w:p>
    <w:p w14:paraId="5992D2AE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</w:rPr>
      </w:pPr>
      <w:r w:rsidRPr="005759FF">
        <w:rPr>
          <w:rFonts w:ascii="Calibri" w:eastAsia="Calibri" w:hAnsi="Calibri" w:cs="Calibri"/>
          <w:sz w:val="22"/>
        </w:rPr>
        <w:t xml:space="preserve">HPP in de voorgeschiedenis </w:t>
      </w:r>
    </w:p>
    <w:p w14:paraId="70A93D57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</w:rPr>
      </w:pPr>
      <w:r w:rsidRPr="005759FF">
        <w:rPr>
          <w:rFonts w:ascii="Calibri" w:eastAsia="Calibri" w:hAnsi="Calibri" w:cs="Calibri"/>
          <w:sz w:val="22"/>
        </w:rPr>
        <w:t>Overrekking uterus (macrosomie, polyhydramnion, meerling, langdurige baring, kunstverlossing, inleiding, infectie, uterus myomatosus, grande mult &gt;P5)</w:t>
      </w:r>
    </w:p>
    <w:p w14:paraId="27A33488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</w:rPr>
      </w:pPr>
      <w:r w:rsidRPr="005759FF">
        <w:rPr>
          <w:rFonts w:ascii="Calibri" w:eastAsia="Calibri" w:hAnsi="Calibri" w:cs="Calibri"/>
          <w:sz w:val="22"/>
        </w:rPr>
        <w:t>Laceraties (littekenuterus, bindweefselaandoeningen, SC ia)</w:t>
      </w:r>
    </w:p>
    <w:p w14:paraId="3B231E0C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</w:rPr>
      </w:pPr>
      <w:r w:rsidRPr="005759FF">
        <w:rPr>
          <w:rFonts w:ascii="Calibri" w:eastAsia="Calibri" w:hAnsi="Calibri" w:cs="Calibri"/>
          <w:sz w:val="22"/>
        </w:rPr>
        <w:t>Vastzittende placenta (MPV ia, risico op placenta increta/ percreta)</w:t>
      </w:r>
    </w:p>
    <w:p w14:paraId="4D4487A1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</w:rPr>
      </w:pPr>
      <w:r w:rsidRPr="005759FF">
        <w:rPr>
          <w:rFonts w:ascii="Calibri" w:eastAsia="Calibri" w:hAnsi="Calibri" w:cs="Calibri"/>
          <w:sz w:val="22"/>
        </w:rPr>
        <w:t>Maternale ziekten of medicatiegebruik (stollingsstoornissen, HELLP)</w:t>
      </w:r>
    </w:p>
    <w:p w14:paraId="5913FA16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</w:rPr>
      </w:pPr>
      <w:r w:rsidRPr="005759FF">
        <w:rPr>
          <w:rFonts w:ascii="Calibri" w:eastAsia="Calibri" w:hAnsi="Calibri" w:cs="Calibri"/>
          <w:sz w:val="22"/>
        </w:rPr>
        <w:t xml:space="preserve">Intra-uteriene ingrepen </w:t>
      </w:r>
    </w:p>
    <w:p w14:paraId="6E6E0C95" w14:textId="77777777" w:rsidR="00FF19B5" w:rsidRPr="005759FF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  <w:shd w:val="clear" w:color="auto" w:fill="FFFF00"/>
        </w:rPr>
      </w:pPr>
      <w:r w:rsidRPr="005759FF">
        <w:rPr>
          <w:rFonts w:ascii="Calibri" w:eastAsia="Calibri" w:hAnsi="Calibri" w:cs="Calibri"/>
          <w:sz w:val="22"/>
        </w:rPr>
        <w:t xml:space="preserve">Risicofactoren voor trauma genitalis (kunstverlossing, fundusexpressie, macrosomie, stortbevalling) </w:t>
      </w:r>
    </w:p>
    <w:p w14:paraId="0EE5B43B" w14:textId="77777777" w:rsidR="00FF19B5" w:rsidRPr="000D56F9" w:rsidRDefault="00FF19B5" w:rsidP="00FF19B5">
      <w:pPr>
        <w:pStyle w:val="Lijstalinea"/>
        <w:numPr>
          <w:ilvl w:val="0"/>
          <w:numId w:val="1"/>
        </w:numPr>
        <w:spacing w:line="240" w:lineRule="auto"/>
        <w:ind w:hanging="360"/>
        <w:rPr>
          <w:rFonts w:ascii="Calibri" w:eastAsia="Calibri" w:hAnsi="Calibri" w:cs="Calibri"/>
          <w:b/>
          <w:sz w:val="22"/>
          <w:shd w:val="clear" w:color="auto" w:fill="FFFF00"/>
        </w:rPr>
      </w:pPr>
      <w:r w:rsidRPr="005759FF">
        <w:rPr>
          <w:rFonts w:ascii="Calibri" w:eastAsia="Calibri" w:hAnsi="Calibri" w:cs="Calibri"/>
          <w:sz w:val="22"/>
        </w:rPr>
        <w:t xml:space="preserve">Obesitas </w:t>
      </w:r>
      <w:r>
        <w:rPr>
          <w:rStyle w:val="Voetnootmarkering"/>
          <w:rFonts w:ascii="Calibri" w:eastAsia="Calibri" w:hAnsi="Calibri" w:cs="Calibri"/>
          <w:sz w:val="22"/>
        </w:rPr>
        <w:footnoteReference w:id="3"/>
      </w:r>
    </w:p>
    <w:p w14:paraId="2E4AC173" w14:textId="77777777" w:rsidR="00EA1A19" w:rsidRDefault="00EA1A19" w:rsidP="000D56F9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712E4DCC" w14:textId="77777777" w:rsidR="00EA1A19" w:rsidRDefault="00EA1A19" w:rsidP="000D56F9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45A8CC70" w14:textId="77777777" w:rsidR="00F33BED" w:rsidRDefault="00F33BED" w:rsidP="000D56F9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1D3FF7E7" w14:textId="04EC1D57" w:rsidR="000D56F9" w:rsidRDefault="000D56F9" w:rsidP="000D56F9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Aanbeveling</w:t>
      </w:r>
    </w:p>
    <w:p w14:paraId="3A1622CC" w14:textId="77777777" w:rsidR="000D56F9" w:rsidRDefault="000D56F9" w:rsidP="00C16651">
      <w:pPr>
        <w:pStyle w:val="Lijstalinea"/>
        <w:numPr>
          <w:ilvl w:val="0"/>
          <w:numId w:val="11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Jaarlijks trainin</w:t>
      </w:r>
      <w:r w:rsidRPr="000D56F9">
        <w:rPr>
          <w:rFonts w:ascii="Calibri" w:eastAsia="Calibri" w:hAnsi="Calibri" w:cs="Calibri"/>
          <w:sz w:val="22"/>
        </w:rPr>
        <w:t xml:space="preserve">g met betrekking tot het management van HPP voor alle verloskundige hulpverleners </w:t>
      </w:r>
    </w:p>
    <w:p w14:paraId="7E41C9B1" w14:textId="77777777" w:rsidR="000D56F9" w:rsidRDefault="000D56F9" w:rsidP="0048678A">
      <w:pPr>
        <w:pStyle w:val="Lijstalinea"/>
        <w:numPr>
          <w:ilvl w:val="0"/>
          <w:numId w:val="11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Schat bij iedere zwangere het risico in, pas zo nodig de</w:t>
      </w:r>
      <w:r w:rsidRPr="000D56F9">
        <w:rPr>
          <w:rFonts w:ascii="Calibri" w:eastAsia="Calibri" w:hAnsi="Calibri" w:cs="Calibri"/>
          <w:sz w:val="22"/>
        </w:rPr>
        <w:t xml:space="preserve"> zorg aan</w:t>
      </w:r>
    </w:p>
    <w:p w14:paraId="3CE3867C" w14:textId="77777777" w:rsidR="000D56F9" w:rsidRDefault="000D56F9" w:rsidP="00174190">
      <w:pPr>
        <w:pStyle w:val="Lijstalinea"/>
        <w:numPr>
          <w:ilvl w:val="0"/>
          <w:numId w:val="11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In principe altijd actief nageboortetijdperk bij HPP i.a. </w:t>
      </w:r>
    </w:p>
    <w:p w14:paraId="7FAB0E32" w14:textId="77777777" w:rsidR="000D56F9" w:rsidRDefault="000D56F9" w:rsidP="00240019">
      <w:pPr>
        <w:pStyle w:val="Lijstalinea"/>
        <w:numPr>
          <w:ilvl w:val="0"/>
          <w:numId w:val="11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Juiste en volledige verslaglegging van alle data</w:t>
      </w:r>
    </w:p>
    <w:p w14:paraId="604C9B7C" w14:textId="77777777" w:rsidR="000D56F9" w:rsidRPr="000D56F9" w:rsidRDefault="000D56F9" w:rsidP="00240019">
      <w:pPr>
        <w:pStyle w:val="Lijstalinea"/>
        <w:numPr>
          <w:ilvl w:val="0"/>
          <w:numId w:val="11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De ontslagbrief dient een complete weergave van alle gebeurtenissen te bevatten en een advies t.a.v. de volgende zwangerschap </w:t>
      </w:r>
    </w:p>
    <w:p w14:paraId="52EE28A1" w14:textId="77777777" w:rsidR="00465FDA" w:rsidRPr="00ED267F" w:rsidRDefault="000D56F9" w:rsidP="00465FDA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ED267F">
        <w:rPr>
          <w:rFonts w:ascii="Calibri" w:eastAsia="Calibri" w:hAnsi="Calibri" w:cs="Calibri"/>
          <w:b/>
          <w:sz w:val="22"/>
        </w:rPr>
        <w:t>Aanvullende maatregelen b</w:t>
      </w:r>
      <w:r w:rsidR="00465FDA" w:rsidRPr="00ED267F">
        <w:rPr>
          <w:rFonts w:ascii="Calibri" w:eastAsia="Calibri" w:hAnsi="Calibri" w:cs="Calibri"/>
          <w:b/>
          <w:sz w:val="22"/>
        </w:rPr>
        <w:t xml:space="preserve">ij </w:t>
      </w:r>
      <w:proofErr w:type="spellStart"/>
      <w:r w:rsidR="00465FDA" w:rsidRPr="00ED267F">
        <w:rPr>
          <w:rFonts w:ascii="Calibri" w:eastAsia="Calibri" w:hAnsi="Calibri" w:cs="Calibri"/>
          <w:b/>
          <w:sz w:val="22"/>
        </w:rPr>
        <w:t>zwangeren</w:t>
      </w:r>
      <w:proofErr w:type="spellEnd"/>
      <w:r w:rsidR="00465FDA" w:rsidRPr="00ED267F">
        <w:rPr>
          <w:rFonts w:ascii="Calibri" w:eastAsia="Calibri" w:hAnsi="Calibri" w:cs="Calibri"/>
          <w:b/>
          <w:sz w:val="22"/>
        </w:rPr>
        <w:t xml:space="preserve"> met </w:t>
      </w:r>
      <w:r w:rsidR="00ED267F" w:rsidRPr="00ED267F">
        <w:rPr>
          <w:rFonts w:ascii="Calibri" w:eastAsia="Calibri" w:hAnsi="Calibri" w:cs="Calibri"/>
          <w:b/>
          <w:sz w:val="22"/>
        </w:rPr>
        <w:t xml:space="preserve">een </w:t>
      </w:r>
      <w:r w:rsidR="00465FDA" w:rsidRPr="00ED267F">
        <w:rPr>
          <w:rFonts w:ascii="Calibri" w:eastAsia="Calibri" w:hAnsi="Calibri" w:cs="Calibri"/>
          <w:b/>
          <w:sz w:val="22"/>
        </w:rPr>
        <w:t>verhoogd risico op HPP op grond van de anamnese of compli</w:t>
      </w:r>
      <w:r w:rsidR="00ED267F">
        <w:rPr>
          <w:rFonts w:ascii="Calibri" w:eastAsia="Calibri" w:hAnsi="Calibri" w:cs="Calibri"/>
          <w:b/>
          <w:sz w:val="22"/>
        </w:rPr>
        <w:t>caties tijdens de zwangerschap</w:t>
      </w:r>
    </w:p>
    <w:p w14:paraId="15998DB8" w14:textId="53610016" w:rsidR="00465FDA" w:rsidRPr="00465FDA" w:rsidRDefault="00465FDA" w:rsidP="00114282">
      <w:pPr>
        <w:pStyle w:val="Lijstalinea"/>
        <w:numPr>
          <w:ilvl w:val="0"/>
          <w:numId w:val="5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465FDA">
        <w:rPr>
          <w:rFonts w:ascii="Calibri" w:eastAsia="Calibri" w:hAnsi="Calibri" w:cs="Calibri"/>
          <w:sz w:val="22"/>
        </w:rPr>
        <w:t>Tijdens de zwangerschap</w:t>
      </w:r>
      <w:r w:rsidR="00ED267F">
        <w:rPr>
          <w:rFonts w:ascii="Calibri" w:eastAsia="Calibri" w:hAnsi="Calibri" w:cs="Calibri"/>
          <w:sz w:val="22"/>
        </w:rPr>
        <w:t xml:space="preserve"> een</w:t>
      </w:r>
      <w:r w:rsidRPr="00465FDA">
        <w:rPr>
          <w:rFonts w:ascii="Calibri" w:eastAsia="Calibri" w:hAnsi="Calibri" w:cs="Calibri"/>
          <w:sz w:val="22"/>
        </w:rPr>
        <w:t xml:space="preserve"> plan maken met schriftelijk vastgelegde afspraken tussen de betrokken zorgverleners</w:t>
      </w:r>
      <w:r w:rsidR="00AA3656">
        <w:rPr>
          <w:rFonts w:ascii="Calibri" w:eastAsia="Calibri" w:hAnsi="Calibri" w:cs="Calibri"/>
          <w:sz w:val="22"/>
        </w:rPr>
        <w:t xml:space="preserve"> </w:t>
      </w:r>
      <w:r w:rsidRPr="00465FDA">
        <w:rPr>
          <w:rFonts w:ascii="Calibri" w:eastAsia="Calibri" w:hAnsi="Calibri" w:cs="Calibri"/>
          <w:sz w:val="22"/>
        </w:rPr>
        <w:t>(1</w:t>
      </w:r>
      <w:r w:rsidRPr="00465FDA">
        <w:rPr>
          <w:rFonts w:ascii="Calibri" w:eastAsia="Calibri" w:hAnsi="Calibri" w:cs="Calibri"/>
          <w:sz w:val="22"/>
          <w:vertAlign w:val="superscript"/>
        </w:rPr>
        <w:t>e</w:t>
      </w:r>
      <w:r w:rsidRPr="00465FDA">
        <w:rPr>
          <w:rFonts w:ascii="Calibri" w:eastAsia="Calibri" w:hAnsi="Calibri" w:cs="Calibri"/>
          <w:sz w:val="22"/>
        </w:rPr>
        <w:t xml:space="preserve"> en 2</w:t>
      </w:r>
      <w:r w:rsidRPr="00465FDA">
        <w:rPr>
          <w:rFonts w:ascii="Calibri" w:eastAsia="Calibri" w:hAnsi="Calibri" w:cs="Calibri"/>
          <w:sz w:val="22"/>
          <w:vertAlign w:val="superscript"/>
        </w:rPr>
        <w:t>e</w:t>
      </w:r>
      <w:r w:rsidRPr="00465FDA">
        <w:rPr>
          <w:rFonts w:ascii="Calibri" w:eastAsia="Calibri" w:hAnsi="Calibri" w:cs="Calibri"/>
          <w:sz w:val="22"/>
        </w:rPr>
        <w:t xml:space="preserve"> lijn)</w:t>
      </w:r>
      <w:r w:rsidR="00AA3656">
        <w:rPr>
          <w:rFonts w:ascii="Calibri" w:eastAsia="Calibri" w:hAnsi="Calibri" w:cs="Calibri"/>
          <w:sz w:val="22"/>
        </w:rPr>
        <w:t xml:space="preserve"> en client</w:t>
      </w:r>
      <w:r w:rsidRPr="00465FDA">
        <w:rPr>
          <w:rFonts w:ascii="Calibri" w:eastAsia="Calibri" w:hAnsi="Calibri" w:cs="Calibri"/>
          <w:sz w:val="22"/>
        </w:rPr>
        <w:t>, voorkeur via het MDO</w:t>
      </w:r>
      <w:r w:rsidR="00AA3656">
        <w:rPr>
          <w:rFonts w:ascii="Calibri" w:eastAsia="Calibri" w:hAnsi="Calibri" w:cs="Calibri"/>
          <w:sz w:val="22"/>
        </w:rPr>
        <w:t xml:space="preserve">. </w:t>
      </w:r>
    </w:p>
    <w:p w14:paraId="3EDE8E88" w14:textId="020D2C22" w:rsidR="00465FDA" w:rsidRPr="00465FDA" w:rsidRDefault="00465FDA" w:rsidP="009E4475">
      <w:pPr>
        <w:pStyle w:val="Lijstalinea"/>
        <w:numPr>
          <w:ilvl w:val="0"/>
          <w:numId w:val="5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465FDA">
        <w:rPr>
          <w:rFonts w:ascii="Calibri" w:eastAsia="Calibri" w:hAnsi="Calibri" w:cs="Calibri"/>
          <w:sz w:val="22"/>
        </w:rPr>
        <w:t xml:space="preserve">Tijdens de zwangerschap afname van bloed voor typering en screening in </w:t>
      </w:r>
      <w:r w:rsidR="00886B2B" w:rsidRPr="00465FDA">
        <w:rPr>
          <w:rFonts w:ascii="Calibri" w:eastAsia="Calibri" w:hAnsi="Calibri" w:cs="Calibri"/>
          <w:sz w:val="22"/>
        </w:rPr>
        <w:t>GHZ-laboratorium</w:t>
      </w:r>
      <w:r w:rsidRPr="00465FDA">
        <w:rPr>
          <w:rFonts w:ascii="Calibri" w:eastAsia="Calibri" w:hAnsi="Calibri" w:cs="Calibri"/>
          <w:sz w:val="22"/>
        </w:rPr>
        <w:t>. Doe dit d.m.v. de 12de weeks screening bij het GHZ</w:t>
      </w:r>
    </w:p>
    <w:p w14:paraId="7B0EC434" w14:textId="77777777" w:rsidR="00ED267F" w:rsidRPr="00ED267F" w:rsidRDefault="00465FDA" w:rsidP="00465FDA">
      <w:pPr>
        <w:pStyle w:val="Lijstalinea"/>
        <w:numPr>
          <w:ilvl w:val="0"/>
          <w:numId w:val="5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465FDA">
        <w:rPr>
          <w:rFonts w:ascii="Calibri" w:eastAsia="Calibri" w:hAnsi="Calibri" w:cs="Calibri"/>
          <w:sz w:val="22"/>
        </w:rPr>
        <w:t>Bij een HPP in anamnese zal patiënte een advies krijgen voor plaatsi</w:t>
      </w:r>
      <w:r>
        <w:rPr>
          <w:rFonts w:ascii="Calibri" w:eastAsia="Calibri" w:hAnsi="Calibri" w:cs="Calibri"/>
          <w:sz w:val="22"/>
        </w:rPr>
        <w:t>ndicatie of medische indicatie</w:t>
      </w:r>
    </w:p>
    <w:p w14:paraId="64A52551" w14:textId="4D2E03FF" w:rsidR="00AD3BBD" w:rsidRPr="0071295C" w:rsidRDefault="00ED267F" w:rsidP="00B41D68">
      <w:pPr>
        <w:pStyle w:val="Lijstalinea"/>
        <w:numPr>
          <w:ilvl w:val="0"/>
          <w:numId w:val="5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Streven naar Hb &gt;7,0</w:t>
      </w:r>
      <w:r w:rsidR="00D53786">
        <w:rPr>
          <w:rFonts w:ascii="Calibri" w:eastAsia="Calibri" w:hAnsi="Calibri" w:cs="Calibri"/>
          <w:sz w:val="22"/>
        </w:rPr>
        <w:t xml:space="preserve"> mmol/L</w:t>
      </w:r>
      <w:r w:rsidR="00067EDF">
        <w:rPr>
          <w:rFonts w:ascii="Calibri" w:eastAsia="Calibri" w:hAnsi="Calibri" w:cs="Calibri"/>
          <w:sz w:val="22"/>
        </w:rPr>
        <w:t xml:space="preserve"> in de aterme periode</w:t>
      </w:r>
      <w:r w:rsidR="002D6C98">
        <w:rPr>
          <w:rFonts w:ascii="Calibri" w:eastAsia="Calibri" w:hAnsi="Calibri" w:cs="Calibri"/>
          <w:sz w:val="22"/>
        </w:rPr>
        <w:t>. Indien niet haalbaar met orale suppletie &gt; overleg 2</w:t>
      </w:r>
      <w:r w:rsidR="002D6C98" w:rsidRPr="002D6C98">
        <w:rPr>
          <w:rFonts w:ascii="Calibri" w:eastAsia="Calibri" w:hAnsi="Calibri" w:cs="Calibri"/>
          <w:sz w:val="22"/>
          <w:vertAlign w:val="superscript"/>
        </w:rPr>
        <w:t>e</w:t>
      </w:r>
      <w:r w:rsidR="002D6C98">
        <w:rPr>
          <w:rFonts w:ascii="Calibri" w:eastAsia="Calibri" w:hAnsi="Calibri" w:cs="Calibri"/>
          <w:sz w:val="22"/>
        </w:rPr>
        <w:t xml:space="preserve"> lijn. </w:t>
      </w:r>
    </w:p>
    <w:p w14:paraId="64041589" w14:textId="38590E7C" w:rsidR="00B41D68" w:rsidRPr="00B41D68" w:rsidRDefault="00B41D68" w:rsidP="00B41D68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Medisch handel</w:t>
      </w:r>
      <w:r w:rsidRPr="00B13153">
        <w:rPr>
          <w:rFonts w:ascii="Calibri" w:eastAsia="Calibri" w:hAnsi="Calibri" w:cs="Calibri"/>
          <w:b/>
          <w:sz w:val="22"/>
        </w:rPr>
        <w:t xml:space="preserve">en </w:t>
      </w:r>
      <w:r w:rsidR="0071295C" w:rsidRPr="00B13153">
        <w:rPr>
          <w:rFonts w:ascii="Calibri" w:eastAsia="Calibri" w:hAnsi="Calibri" w:cs="Calibri"/>
          <w:b/>
          <w:sz w:val="22"/>
        </w:rPr>
        <w:t>bij (dreigende) fluxus</w:t>
      </w:r>
    </w:p>
    <w:p w14:paraId="0BBB02C3" w14:textId="77777777" w:rsidR="000D56F9" w:rsidRDefault="000D56F9" w:rsidP="00830517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Oxytocine (2x 5 EH)</w:t>
      </w:r>
    </w:p>
    <w:p w14:paraId="2065AC16" w14:textId="77777777" w:rsidR="00B41D68" w:rsidRDefault="00ED267F" w:rsidP="00830517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Geboorte van de placenta </w:t>
      </w:r>
      <w:r w:rsidR="00B41D68">
        <w:rPr>
          <w:rFonts w:ascii="Calibri" w:eastAsia="Calibri" w:hAnsi="Calibri" w:cs="Calibri"/>
          <w:sz w:val="22"/>
        </w:rPr>
        <w:t xml:space="preserve">zo spoedig mogelijk </w:t>
      </w:r>
    </w:p>
    <w:p w14:paraId="77879923" w14:textId="77777777" w:rsidR="000D56F9" w:rsidRDefault="000D56F9" w:rsidP="003D2114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Katheteriseren</w:t>
      </w:r>
    </w:p>
    <w:p w14:paraId="280AC90E" w14:textId="77777777" w:rsidR="000D56F9" w:rsidRDefault="000D56F9" w:rsidP="00E83380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Infuus zo snel mogelijk inbrengen en vullen met (warm) NaCl </w:t>
      </w:r>
      <w:r w:rsidR="00B41D68">
        <w:rPr>
          <w:rFonts w:ascii="Calibri" w:eastAsia="Calibri" w:hAnsi="Calibri" w:cs="Calibri"/>
          <w:sz w:val="22"/>
        </w:rPr>
        <w:t xml:space="preserve">0,9% </w:t>
      </w:r>
    </w:p>
    <w:p w14:paraId="40CFE2F2" w14:textId="77777777" w:rsidR="000D56F9" w:rsidRDefault="000D56F9" w:rsidP="0008476C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Patiënte warm houden (goed voor de stolling) </w:t>
      </w:r>
    </w:p>
    <w:p w14:paraId="024234FC" w14:textId="77777777" w:rsidR="000D56F9" w:rsidRDefault="000D56F9" w:rsidP="00321AEB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Patiënte plat laten liggen/ trendelenburg </w:t>
      </w:r>
    </w:p>
    <w:p w14:paraId="40F75D92" w14:textId="77777777" w:rsidR="000D56F9" w:rsidRDefault="000D56F9" w:rsidP="00FE2FD0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Overweeg O2 toedienen &gt; 1,5 liter bloedverlies (8liter per minuut) of bij tekenen van shock bij een volle fles van 160 liter lukt dit 20 minuten</w:t>
      </w:r>
    </w:p>
    <w:p w14:paraId="6CCD8274" w14:textId="77777777" w:rsidR="000D56F9" w:rsidRPr="00ED267F" w:rsidRDefault="000D56F9" w:rsidP="00ED267F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Overweeg 400 – 600 mcg misoprostol sublinguaal (niet ter vervanging van </w:t>
      </w:r>
      <w:r w:rsidR="002E0612">
        <w:rPr>
          <w:rFonts w:ascii="Calibri" w:eastAsia="Calibri" w:hAnsi="Calibri" w:cs="Calibri"/>
          <w:sz w:val="22"/>
        </w:rPr>
        <w:t>oxytocine</w:t>
      </w:r>
      <w:r w:rsidRPr="000D56F9">
        <w:rPr>
          <w:rFonts w:ascii="Calibri" w:eastAsia="Calibri" w:hAnsi="Calibri" w:cs="Calibri"/>
          <w:sz w:val="22"/>
        </w:rPr>
        <w:t xml:space="preserve">), nadat de placenta geboren is </w:t>
      </w:r>
      <w:r>
        <w:rPr>
          <w:rStyle w:val="Voetnootmarkering"/>
          <w:rFonts w:ascii="Calibri" w:eastAsia="Calibri" w:hAnsi="Calibri" w:cs="Calibri"/>
          <w:sz w:val="22"/>
        </w:rPr>
        <w:footnoteReference w:id="4"/>
      </w:r>
      <w:r>
        <w:rPr>
          <w:rFonts w:ascii="Calibri" w:eastAsia="Calibri" w:hAnsi="Calibri" w:cs="Calibri"/>
          <w:sz w:val="22"/>
        </w:rPr>
        <w:t xml:space="preserve">. </w:t>
      </w:r>
      <w:r w:rsidR="00ED267F">
        <w:rPr>
          <w:rFonts w:ascii="Calibri" w:eastAsia="Calibri" w:hAnsi="Calibri" w:cs="Calibri"/>
          <w:sz w:val="22"/>
        </w:rPr>
        <w:t xml:space="preserve">Bijvoorbeeld bij een </w:t>
      </w:r>
      <w:r w:rsidRPr="00ED267F">
        <w:rPr>
          <w:rFonts w:ascii="Calibri" w:eastAsia="Calibri" w:hAnsi="Calibri" w:cs="Calibri"/>
          <w:sz w:val="22"/>
        </w:rPr>
        <w:t xml:space="preserve">doorgaande fluxus en weinig effect </w:t>
      </w:r>
      <w:r w:rsidR="002E0612">
        <w:rPr>
          <w:rFonts w:ascii="Calibri" w:eastAsia="Calibri" w:hAnsi="Calibri" w:cs="Calibri"/>
          <w:sz w:val="22"/>
        </w:rPr>
        <w:t>oxytocine</w:t>
      </w:r>
      <w:r w:rsidRPr="00ED267F">
        <w:rPr>
          <w:rFonts w:ascii="Calibri" w:eastAsia="Calibri" w:hAnsi="Calibri" w:cs="Calibri"/>
          <w:sz w:val="22"/>
        </w:rPr>
        <w:t>, overleg indien nodig.</w:t>
      </w:r>
    </w:p>
    <w:p w14:paraId="231299DF" w14:textId="30F47515" w:rsidR="000D56F9" w:rsidRDefault="000D56F9" w:rsidP="00162C65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Bloedverlies meten en </w:t>
      </w:r>
      <w:r w:rsidR="002E0612">
        <w:rPr>
          <w:rFonts w:ascii="Calibri" w:eastAsia="Calibri" w:hAnsi="Calibri" w:cs="Calibri"/>
          <w:sz w:val="22"/>
        </w:rPr>
        <w:t>continue re-assesment volgens ABCDE</w:t>
      </w:r>
    </w:p>
    <w:p w14:paraId="1BA5D210" w14:textId="77777777" w:rsidR="000D56F9" w:rsidRDefault="000D56F9" w:rsidP="00AE115D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Bij atonie uterusmassage, zo nodig bimanuele uteruscompressie of aortacompressie </w:t>
      </w:r>
    </w:p>
    <w:p w14:paraId="43785F51" w14:textId="77777777" w:rsidR="000D56F9" w:rsidRDefault="000D56F9" w:rsidP="00AE115D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Ter overweging: </w:t>
      </w:r>
      <w:r w:rsidR="00B41D68">
        <w:rPr>
          <w:rFonts w:ascii="Calibri" w:eastAsia="Calibri" w:hAnsi="Calibri" w:cs="Calibri"/>
          <w:sz w:val="22"/>
        </w:rPr>
        <w:t xml:space="preserve">1 gr tranexaminezuur in de ambulance laten geven (geadviseerd vanaf 500 ml bloedverlies) </w:t>
      </w:r>
    </w:p>
    <w:p w14:paraId="036B09BE" w14:textId="77777777" w:rsidR="00EA1A19" w:rsidRDefault="00EA1A19" w:rsidP="0082357B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032C1794" w14:textId="77777777" w:rsidR="00EA1A19" w:rsidRDefault="00EA1A19" w:rsidP="0082357B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5808C4F7" w14:textId="77777777" w:rsidR="00EA1A19" w:rsidRDefault="00EA1A19" w:rsidP="0082357B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3614262E" w14:textId="77777777" w:rsidR="00EA1A19" w:rsidRDefault="00EA1A19" w:rsidP="0082357B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0BB2F951" w14:textId="77777777" w:rsidR="00EA1A19" w:rsidRDefault="00EA1A19" w:rsidP="0082357B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06AD8B84" w14:textId="3E0973F9" w:rsidR="0082357B" w:rsidRPr="0082357B" w:rsidRDefault="0082357B" w:rsidP="0082357B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 xml:space="preserve">Beleid tijdens HPP in eerste lijn </w:t>
      </w:r>
    </w:p>
    <w:p w14:paraId="4ACE0A3D" w14:textId="77777777" w:rsidR="0082357B" w:rsidRDefault="0082357B" w:rsidP="0082357B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Inroepen van hulp + zo mogelijk naar begane grond (thuis 112</w:t>
      </w:r>
      <w:r>
        <w:rPr>
          <w:rFonts w:ascii="Calibri" w:eastAsia="Calibri" w:hAnsi="Calibri" w:cs="Calibri"/>
          <w:sz w:val="22"/>
        </w:rPr>
        <w:t>/088-246 3445</w:t>
      </w:r>
      <w:r w:rsidRPr="000D56F9">
        <w:rPr>
          <w:rFonts w:ascii="Calibri" w:eastAsia="Calibri" w:hAnsi="Calibri" w:cs="Calibri"/>
          <w:sz w:val="22"/>
        </w:rPr>
        <w:t>: ambulance en zo nodig brandweer, contact ziekenhuis 0182505800, evt collega bellen)</w:t>
      </w:r>
    </w:p>
    <w:p w14:paraId="5D6BA458" w14:textId="77777777" w:rsidR="0082357B" w:rsidRDefault="0082357B" w:rsidP="0082357B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Altijd als spoedrit (A1) aanvragen (ook bij retentio placentae en geen bloedverlies). Zo snel mogelijk naar het ziekenhuis vertrekken. </w:t>
      </w:r>
    </w:p>
    <w:p w14:paraId="058CAA2D" w14:textId="77777777" w:rsidR="0082357B" w:rsidRPr="0082357B" w:rsidRDefault="0082357B" w:rsidP="0082357B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Bij thuispartus: Ambulance brengt patiënte naar VK of direct naar de OK op de 2</w:t>
      </w:r>
      <w:r w:rsidRPr="000D56F9">
        <w:rPr>
          <w:rFonts w:ascii="Calibri" w:eastAsia="Calibri" w:hAnsi="Calibri" w:cs="Calibri"/>
          <w:sz w:val="22"/>
          <w:vertAlign w:val="superscript"/>
        </w:rPr>
        <w:t>e</w:t>
      </w:r>
      <w:r w:rsidRPr="000D56F9">
        <w:rPr>
          <w:rFonts w:ascii="Calibri" w:eastAsia="Calibri" w:hAnsi="Calibri" w:cs="Calibri"/>
          <w:sz w:val="22"/>
        </w:rPr>
        <w:t xml:space="preserve"> verdieping. Hier duidelijk over overleggen. </w:t>
      </w:r>
    </w:p>
    <w:p w14:paraId="349EF67B" w14:textId="3F033CE8" w:rsidR="0082357B" w:rsidRPr="0082357B" w:rsidRDefault="00886B2B" w:rsidP="0082357B">
      <w:pPr>
        <w:pStyle w:val="Lijstalinea"/>
        <w:numPr>
          <w:ilvl w:val="0"/>
          <w:numId w:val="7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SBAR-overdracht</w:t>
      </w:r>
      <w:r w:rsidR="0082357B" w:rsidRPr="000D56F9">
        <w:rPr>
          <w:rFonts w:ascii="Calibri" w:eastAsia="Calibri" w:hAnsi="Calibri" w:cs="Calibri"/>
          <w:sz w:val="22"/>
        </w:rPr>
        <w:t xml:space="preserve"> met daarin: hoeveelheid bloedverlies, retentio placentae, RR, pols en tekenen van shock</w:t>
      </w:r>
    </w:p>
    <w:p w14:paraId="7BED8668" w14:textId="77777777" w:rsidR="000D56F9" w:rsidRDefault="000D56F9" w:rsidP="000D56F9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0D56F9">
        <w:rPr>
          <w:rFonts w:ascii="Calibri" w:eastAsia="Calibri" w:hAnsi="Calibri" w:cs="Calibri"/>
          <w:b/>
          <w:sz w:val="22"/>
        </w:rPr>
        <w:t xml:space="preserve">Beleid tijdens fluxus </w:t>
      </w:r>
      <w:r>
        <w:rPr>
          <w:rFonts w:ascii="Calibri" w:eastAsia="Calibri" w:hAnsi="Calibri" w:cs="Calibri"/>
          <w:b/>
          <w:sz w:val="22"/>
        </w:rPr>
        <w:t>in tweede</w:t>
      </w:r>
      <w:r w:rsidRPr="000D56F9">
        <w:rPr>
          <w:rFonts w:ascii="Calibri" w:eastAsia="Calibri" w:hAnsi="Calibri" w:cs="Calibri"/>
          <w:b/>
          <w:sz w:val="22"/>
        </w:rPr>
        <w:t xml:space="preserve"> lijn</w:t>
      </w:r>
    </w:p>
    <w:p w14:paraId="544A614C" w14:textId="77777777" w:rsidR="000D56F9" w:rsidRDefault="000D56F9" w:rsidP="00D62477">
      <w:pPr>
        <w:pStyle w:val="Lijstalinea"/>
        <w:numPr>
          <w:ilvl w:val="0"/>
          <w:numId w:val="9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Supervisor op de hoogte brengen </w:t>
      </w:r>
    </w:p>
    <w:p w14:paraId="44838D8E" w14:textId="2B6ED28B" w:rsidR="000D56F9" w:rsidRDefault="00886B2B" w:rsidP="00500D0C">
      <w:pPr>
        <w:pStyle w:val="Lijstalinea"/>
        <w:numPr>
          <w:ilvl w:val="0"/>
          <w:numId w:val="9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>OK-team</w:t>
      </w:r>
      <w:r w:rsidR="000D56F9" w:rsidRPr="000D56F9">
        <w:rPr>
          <w:rFonts w:ascii="Calibri" w:eastAsia="Calibri" w:hAnsi="Calibri" w:cs="Calibri"/>
          <w:sz w:val="22"/>
        </w:rPr>
        <w:t xml:space="preserve"> laagdrempelig in huis laten komen </w:t>
      </w:r>
    </w:p>
    <w:p w14:paraId="05DA5E7A" w14:textId="77777777" w:rsidR="000D56F9" w:rsidRDefault="000D56F9" w:rsidP="00DB4B06">
      <w:pPr>
        <w:pStyle w:val="Lijstalinea"/>
        <w:numPr>
          <w:ilvl w:val="0"/>
          <w:numId w:val="9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0D56F9">
        <w:rPr>
          <w:rFonts w:ascii="Calibri" w:eastAsia="Calibri" w:hAnsi="Calibri" w:cs="Calibri"/>
          <w:sz w:val="22"/>
        </w:rPr>
        <w:t xml:space="preserve">Bij geen recent kruisbloed &lt;72 uur: laborant laten komen voor cito bepaling </w:t>
      </w:r>
    </w:p>
    <w:p w14:paraId="3C9B5FD9" w14:textId="77777777" w:rsidR="00EA1A19" w:rsidRDefault="00EA1A19" w:rsidP="00AE63CB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7E355B8C" w14:textId="6C135471" w:rsidR="00AE63CB" w:rsidRPr="00FF19B5" w:rsidRDefault="00465FDA" w:rsidP="00AE63CB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PROTOCOL </w:t>
      </w:r>
      <w:r w:rsidR="00D53786">
        <w:rPr>
          <w:rFonts w:ascii="Calibri" w:eastAsia="Calibri" w:hAnsi="Calibri" w:cs="Calibri"/>
          <w:b/>
          <w:sz w:val="22"/>
        </w:rPr>
        <w:t xml:space="preserve">HPP </w:t>
      </w:r>
      <w:r w:rsidR="00AE63CB" w:rsidRPr="00FF19B5">
        <w:rPr>
          <w:rFonts w:ascii="Calibri" w:eastAsia="Calibri" w:hAnsi="Calibri" w:cs="Calibri"/>
          <w:b/>
          <w:sz w:val="22"/>
        </w:rPr>
        <w:t>IN ANAMNESE</w:t>
      </w:r>
    </w:p>
    <w:p w14:paraId="600612AD" w14:textId="77777777" w:rsidR="00AE63CB" w:rsidRPr="00AE63CB" w:rsidRDefault="00AE63CB" w:rsidP="00AE63CB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AE63CB">
        <w:rPr>
          <w:rFonts w:ascii="Calibri" w:eastAsia="Calibri" w:hAnsi="Calibri" w:cs="Calibri"/>
          <w:b/>
          <w:sz w:val="22"/>
        </w:rPr>
        <w:t xml:space="preserve">Beleid graviditeit </w:t>
      </w:r>
    </w:p>
    <w:p w14:paraId="64076AC3" w14:textId="0AF27E10" w:rsidR="00AE63CB" w:rsidRPr="00D92282" w:rsidRDefault="00AE63CB" w:rsidP="00AE63CB">
      <w:pPr>
        <w:pStyle w:val="Lijstalinea"/>
        <w:numPr>
          <w:ilvl w:val="0"/>
          <w:numId w:val="2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D92282">
        <w:rPr>
          <w:rFonts w:ascii="Calibri" w:eastAsia="Calibri" w:hAnsi="Calibri" w:cs="Calibri"/>
          <w:sz w:val="22"/>
        </w:rPr>
        <w:t xml:space="preserve">Tijdens de zwangerschap afname van bloed voor typering en screening in </w:t>
      </w:r>
      <w:r w:rsidR="00886B2B" w:rsidRPr="00D92282">
        <w:rPr>
          <w:rFonts w:ascii="Calibri" w:eastAsia="Calibri" w:hAnsi="Calibri" w:cs="Calibri"/>
          <w:sz w:val="22"/>
        </w:rPr>
        <w:t>GHZ-laboratorium</w:t>
      </w:r>
      <w:r w:rsidRPr="00D92282">
        <w:rPr>
          <w:rFonts w:ascii="Calibri" w:eastAsia="Calibri" w:hAnsi="Calibri" w:cs="Calibri"/>
          <w:sz w:val="22"/>
        </w:rPr>
        <w:t>. Doe dit d.m.v. de 12de weeks screening bi</w:t>
      </w:r>
      <w:r w:rsidR="00AA3AAE">
        <w:rPr>
          <w:rFonts w:ascii="Calibri" w:eastAsia="Calibri" w:hAnsi="Calibri" w:cs="Calibri"/>
          <w:sz w:val="22"/>
        </w:rPr>
        <w:t>j het GHZ</w:t>
      </w:r>
      <w:r w:rsidRPr="00D92282">
        <w:rPr>
          <w:rFonts w:ascii="Calibri" w:eastAsia="Calibri" w:hAnsi="Calibri" w:cs="Calibri"/>
          <w:sz w:val="22"/>
        </w:rPr>
        <w:t xml:space="preserve"> </w:t>
      </w:r>
    </w:p>
    <w:p w14:paraId="0B97949C" w14:textId="481AE0E7" w:rsidR="00AE63CB" w:rsidRPr="00D92282" w:rsidRDefault="00AE63CB" w:rsidP="00AE63CB">
      <w:pPr>
        <w:pStyle w:val="Lijstalinea"/>
        <w:numPr>
          <w:ilvl w:val="0"/>
          <w:numId w:val="2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D92282">
        <w:rPr>
          <w:rFonts w:ascii="Calibri" w:eastAsia="Calibri" w:hAnsi="Calibri" w:cs="Calibri"/>
          <w:sz w:val="22"/>
        </w:rPr>
        <w:t>Bespreek beleid rond de AD 20 wkn op het MDO</w:t>
      </w:r>
      <w:r>
        <w:rPr>
          <w:rFonts w:ascii="Calibri" w:eastAsia="Calibri" w:hAnsi="Calibri" w:cs="Calibri"/>
          <w:sz w:val="22"/>
        </w:rPr>
        <w:t xml:space="preserve"> </w:t>
      </w:r>
      <w:r w:rsidRPr="00D92282">
        <w:rPr>
          <w:rFonts w:ascii="Calibri" w:eastAsia="Calibri" w:hAnsi="Calibri" w:cs="Calibri"/>
          <w:sz w:val="22"/>
        </w:rPr>
        <w:t>(ook bij fluxus t.g.v. episiotomie in anamnese)</w:t>
      </w:r>
      <w:r w:rsidR="00B0787B">
        <w:rPr>
          <w:rFonts w:ascii="Calibri" w:eastAsia="Calibri" w:hAnsi="Calibri" w:cs="Calibri"/>
          <w:sz w:val="22"/>
        </w:rPr>
        <w:t>. Maak individuele afspraken</w:t>
      </w:r>
      <w:r w:rsidR="00442A57">
        <w:rPr>
          <w:rFonts w:ascii="Calibri" w:eastAsia="Calibri" w:hAnsi="Calibri" w:cs="Calibri"/>
          <w:sz w:val="22"/>
        </w:rPr>
        <w:t xml:space="preserve"> m.b.v. shared decision making. </w:t>
      </w:r>
    </w:p>
    <w:p w14:paraId="512CC903" w14:textId="77777777" w:rsidR="00AE63CB" w:rsidRPr="00D92282" w:rsidRDefault="00AE63CB" w:rsidP="00AE63CB">
      <w:pPr>
        <w:pStyle w:val="Lijstalinea"/>
        <w:numPr>
          <w:ilvl w:val="0"/>
          <w:numId w:val="2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D92282">
        <w:rPr>
          <w:rFonts w:ascii="Calibri" w:eastAsia="Calibri" w:hAnsi="Calibri" w:cs="Calibri"/>
          <w:sz w:val="22"/>
        </w:rPr>
        <w:t>Streven naar Hb &gt; 7.0 mmol/l</w:t>
      </w:r>
    </w:p>
    <w:p w14:paraId="3E28559A" w14:textId="77777777" w:rsidR="00AE63CB" w:rsidRPr="00D92282" w:rsidRDefault="00AE63CB" w:rsidP="00AE63CB">
      <w:pPr>
        <w:pStyle w:val="Lijstalinea"/>
        <w:numPr>
          <w:ilvl w:val="0"/>
          <w:numId w:val="2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D92282">
        <w:rPr>
          <w:rFonts w:ascii="Calibri" w:eastAsia="Calibri" w:hAnsi="Calibri" w:cs="Calibri"/>
          <w:sz w:val="22"/>
        </w:rPr>
        <w:t>Beleid en afspraken voor partus duidelijk in dossier vermelden</w:t>
      </w:r>
    </w:p>
    <w:p w14:paraId="5DBE1F2F" w14:textId="03650388" w:rsidR="00D53786" w:rsidRPr="008D01F3" w:rsidRDefault="00B41D68" w:rsidP="008D01F3">
      <w:pPr>
        <w:pStyle w:val="Lijstalinea"/>
        <w:numPr>
          <w:ilvl w:val="0"/>
          <w:numId w:val="2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Overname door tw</w:t>
      </w:r>
      <w:r w:rsidR="00D53786">
        <w:rPr>
          <w:rFonts w:ascii="Calibri" w:eastAsia="Calibri" w:hAnsi="Calibri" w:cs="Calibri"/>
          <w:sz w:val="22"/>
        </w:rPr>
        <w:t>eede lijn bij AD 36 – 37 weke</w:t>
      </w:r>
      <w:r w:rsidR="008D01F3">
        <w:rPr>
          <w:rFonts w:ascii="Calibri" w:eastAsia="Calibri" w:hAnsi="Calibri" w:cs="Calibri"/>
          <w:sz w:val="22"/>
        </w:rPr>
        <w:t>n bij p</w:t>
      </w:r>
      <w:r w:rsidR="00D53786" w:rsidRPr="008D01F3">
        <w:rPr>
          <w:rFonts w:ascii="Calibri" w:eastAsia="Calibri" w:hAnsi="Calibri" w:cs="Calibri"/>
          <w:sz w:val="22"/>
        </w:rPr>
        <w:t xml:space="preserve">lacenta accreta </w:t>
      </w:r>
    </w:p>
    <w:p w14:paraId="61BF2D15" w14:textId="77777777" w:rsidR="00AE63CB" w:rsidRDefault="00AE63CB" w:rsidP="00AE63CB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Beleid partus </w:t>
      </w:r>
    </w:p>
    <w:p w14:paraId="7E3164C1" w14:textId="4389FF8B" w:rsidR="00AE63CB" w:rsidRDefault="00AE63CB" w:rsidP="00AE63CB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5C5133">
        <w:rPr>
          <w:rFonts w:ascii="Calibri" w:eastAsia="Calibri" w:hAnsi="Calibri" w:cs="Calibri"/>
          <w:sz w:val="22"/>
        </w:rPr>
        <w:t xml:space="preserve">Partus op plaatsindicatie onder leiding van de </w:t>
      </w:r>
      <w:r w:rsidR="00886B2B">
        <w:rPr>
          <w:rFonts w:ascii="Calibri" w:eastAsia="Calibri" w:hAnsi="Calibri" w:cs="Calibri"/>
          <w:sz w:val="22"/>
        </w:rPr>
        <w:t>eerstelijns</w:t>
      </w:r>
      <w:r>
        <w:rPr>
          <w:rFonts w:ascii="Calibri" w:eastAsia="Calibri" w:hAnsi="Calibri" w:cs="Calibri"/>
          <w:sz w:val="22"/>
        </w:rPr>
        <w:t xml:space="preserve">verloskundige </w:t>
      </w:r>
    </w:p>
    <w:p w14:paraId="47F3300E" w14:textId="2B52EE12" w:rsidR="00AE63CB" w:rsidRPr="005C5133" w:rsidRDefault="00AE63CB" w:rsidP="00AE63CB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5C5133">
        <w:rPr>
          <w:rFonts w:ascii="Calibri" w:eastAsia="Calibri" w:hAnsi="Calibri" w:cs="Calibri"/>
          <w:sz w:val="22"/>
        </w:rPr>
        <w:t>Waaknaald door verpleegkundige</w:t>
      </w:r>
      <w:r w:rsidR="00ED524E">
        <w:rPr>
          <w:rFonts w:ascii="Calibri" w:eastAsia="Calibri" w:hAnsi="Calibri" w:cs="Calibri"/>
          <w:sz w:val="22"/>
        </w:rPr>
        <w:t xml:space="preserve"> (of </w:t>
      </w:r>
      <w:r w:rsidR="00886B2B">
        <w:rPr>
          <w:rFonts w:ascii="Calibri" w:eastAsia="Calibri" w:hAnsi="Calibri" w:cs="Calibri"/>
          <w:sz w:val="22"/>
        </w:rPr>
        <w:t>eerstelijnsverloskundige)</w:t>
      </w:r>
      <w:r w:rsidRPr="005C5133">
        <w:rPr>
          <w:rFonts w:ascii="Calibri" w:eastAsia="Calibri" w:hAnsi="Calibri" w:cs="Calibri"/>
          <w:sz w:val="22"/>
        </w:rPr>
        <w:t xml:space="preserve"> met afname kruisbloed</w:t>
      </w:r>
    </w:p>
    <w:p w14:paraId="5787714F" w14:textId="585C4540" w:rsidR="00AE63CB" w:rsidRPr="005C5133" w:rsidRDefault="00AE63CB" w:rsidP="00AE63CB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 w:rsidRPr="005C5133">
        <w:rPr>
          <w:rFonts w:ascii="Calibri" w:eastAsia="Calibri" w:hAnsi="Calibri" w:cs="Calibri"/>
          <w:sz w:val="22"/>
        </w:rPr>
        <w:t xml:space="preserve">De dienstdoende arts-assistent/ tweedelijnsverloskundige wordt </w:t>
      </w:r>
      <w:r w:rsidR="004B2315">
        <w:rPr>
          <w:rFonts w:ascii="Calibri" w:eastAsia="Calibri" w:hAnsi="Calibri" w:cs="Calibri"/>
          <w:sz w:val="22"/>
        </w:rPr>
        <w:t xml:space="preserve">SBAR </w:t>
      </w:r>
      <w:r w:rsidRPr="005C5133">
        <w:rPr>
          <w:rFonts w:ascii="Calibri" w:eastAsia="Calibri" w:hAnsi="Calibri" w:cs="Calibri"/>
          <w:sz w:val="22"/>
        </w:rPr>
        <w:t>ingelicht + zwangerenkaart delen</w:t>
      </w:r>
    </w:p>
    <w:p w14:paraId="0212D6F1" w14:textId="77777777" w:rsidR="00AE63CB" w:rsidRDefault="00AE63CB" w:rsidP="00AE63CB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5C5133">
        <w:rPr>
          <w:rFonts w:ascii="Calibri" w:eastAsia="Calibri" w:hAnsi="Calibri" w:cs="Calibri"/>
          <w:sz w:val="22"/>
        </w:rPr>
        <w:t>Denk aan regelmatig blaas legen voor uitdrijving</w:t>
      </w:r>
    </w:p>
    <w:p w14:paraId="27CC9CF7" w14:textId="77777777" w:rsidR="00A439CF" w:rsidRDefault="00AE63CB" w:rsidP="00A439CF">
      <w:pPr>
        <w:pStyle w:val="Lijstalinea"/>
        <w:numPr>
          <w:ilvl w:val="2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5C5133">
        <w:rPr>
          <w:rFonts w:ascii="Calibri" w:eastAsia="Calibri" w:hAnsi="Calibri" w:cs="Calibri"/>
          <w:sz w:val="22"/>
        </w:rPr>
        <w:t>Evalueer kracht/effectiviteit van de weeën regelmatig</w:t>
      </w:r>
    </w:p>
    <w:p w14:paraId="6FAE7929" w14:textId="3727A577" w:rsidR="00AE63CB" w:rsidRPr="00A439CF" w:rsidRDefault="00AE63CB" w:rsidP="00A439CF">
      <w:pPr>
        <w:pStyle w:val="Lijstalinea"/>
        <w:numPr>
          <w:ilvl w:val="2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A439CF">
        <w:rPr>
          <w:rFonts w:ascii="Calibri" w:eastAsia="Calibri" w:hAnsi="Calibri" w:cs="Calibri"/>
          <w:sz w:val="22"/>
        </w:rPr>
        <w:t>Actief nageboortetijdperk (overweeg</w:t>
      </w:r>
      <w:r w:rsidR="00D53786" w:rsidRPr="00A439CF">
        <w:rPr>
          <w:rFonts w:ascii="Calibri" w:eastAsia="Calibri" w:hAnsi="Calibri" w:cs="Calibri"/>
          <w:sz w:val="22"/>
        </w:rPr>
        <w:t xml:space="preserve"> afnavelen na 3 minuten in verband met het actief toedienen </w:t>
      </w:r>
      <w:r w:rsidR="00D53786" w:rsidRPr="009C1445">
        <w:rPr>
          <w:rFonts w:ascii="Calibri" w:eastAsia="Calibri" w:hAnsi="Calibri" w:cs="Calibri"/>
          <w:sz w:val="22"/>
        </w:rPr>
        <w:t xml:space="preserve">van </w:t>
      </w:r>
      <w:r w:rsidRPr="009C1445">
        <w:rPr>
          <w:rFonts w:ascii="Calibri" w:eastAsia="Calibri" w:hAnsi="Calibri" w:cs="Calibri"/>
          <w:sz w:val="22"/>
        </w:rPr>
        <w:t xml:space="preserve">1x 5IE </w:t>
      </w:r>
      <w:r w:rsidR="002E0612" w:rsidRPr="009C1445">
        <w:rPr>
          <w:rFonts w:ascii="Calibri" w:eastAsia="Calibri" w:hAnsi="Calibri" w:cs="Calibri"/>
          <w:sz w:val="22"/>
        </w:rPr>
        <w:t>oxytocine</w:t>
      </w:r>
      <w:r w:rsidRPr="009C1445">
        <w:rPr>
          <w:rFonts w:ascii="Calibri" w:eastAsia="Calibri" w:hAnsi="Calibri" w:cs="Calibri"/>
          <w:sz w:val="22"/>
        </w:rPr>
        <w:t xml:space="preserve"> </w:t>
      </w:r>
      <w:r w:rsidRPr="009C1445">
        <w:rPr>
          <w:rFonts w:ascii="Calibri" w:eastAsia="Calibri" w:hAnsi="Calibri" w:cs="Calibri"/>
          <w:b/>
          <w:sz w:val="22"/>
        </w:rPr>
        <w:t>IV</w:t>
      </w:r>
      <w:r w:rsidRPr="009C1445">
        <w:rPr>
          <w:rFonts w:ascii="Calibri" w:eastAsia="Calibri" w:hAnsi="Calibri" w:cs="Calibri"/>
          <w:sz w:val="22"/>
        </w:rPr>
        <w:t xml:space="preserve"> (CAVE hyponatriëmie bij de </w:t>
      </w:r>
      <w:r w:rsidRPr="00A439CF">
        <w:rPr>
          <w:rFonts w:ascii="Calibri" w:eastAsia="Calibri" w:hAnsi="Calibri" w:cs="Calibri"/>
          <w:sz w:val="22"/>
        </w:rPr>
        <w:t xml:space="preserve">neonaat). Maak zelf de afweging tussen ‘vroeg afnavelen’ en </w:t>
      </w:r>
      <w:r w:rsidR="002E0612">
        <w:rPr>
          <w:rFonts w:ascii="Calibri" w:eastAsia="Calibri" w:hAnsi="Calibri" w:cs="Calibri"/>
          <w:sz w:val="22"/>
        </w:rPr>
        <w:t>oxytocine</w:t>
      </w:r>
      <w:r w:rsidR="002E0612" w:rsidRPr="00A439CF">
        <w:rPr>
          <w:rFonts w:ascii="Calibri" w:eastAsia="Calibri" w:hAnsi="Calibri" w:cs="Calibri"/>
          <w:sz w:val="22"/>
        </w:rPr>
        <w:t xml:space="preserve"> </w:t>
      </w:r>
      <w:r w:rsidRPr="00A439CF">
        <w:rPr>
          <w:rFonts w:ascii="Calibri" w:eastAsia="Calibri" w:hAnsi="Calibri" w:cs="Calibri"/>
          <w:sz w:val="22"/>
        </w:rPr>
        <w:t xml:space="preserve">geven bij een intacte navelstreng </w:t>
      </w:r>
      <w:r>
        <w:rPr>
          <w:rStyle w:val="Voetnootmarkering"/>
          <w:rFonts w:ascii="Calibri" w:eastAsia="Calibri" w:hAnsi="Calibri" w:cs="Calibri"/>
          <w:sz w:val="22"/>
        </w:rPr>
        <w:footnoteReference w:id="5"/>
      </w:r>
      <w:r w:rsidRPr="00A439CF">
        <w:rPr>
          <w:rFonts w:ascii="Calibri" w:eastAsia="Calibri" w:hAnsi="Calibri" w:cs="Calibri"/>
          <w:b/>
          <w:sz w:val="22"/>
        </w:rPr>
        <w:t xml:space="preserve">  </w:t>
      </w:r>
    </w:p>
    <w:p w14:paraId="136B0B0A" w14:textId="195C53EA" w:rsidR="00AE63CB" w:rsidRPr="00992688" w:rsidRDefault="00992688" w:rsidP="00992688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  <w:szCs w:val="22"/>
        </w:rPr>
      </w:pPr>
      <w:r w:rsidRPr="39B5C4D4">
        <w:rPr>
          <w:rFonts w:ascii="Calibri" w:eastAsia="Calibri" w:hAnsi="Calibri" w:cs="Calibri"/>
          <w:sz w:val="22"/>
          <w:szCs w:val="22"/>
        </w:rPr>
        <w:t>Katheteriseren (</w:t>
      </w:r>
      <w:r w:rsidR="000E1462">
        <w:rPr>
          <w:rFonts w:ascii="Calibri" w:eastAsia="Calibri" w:hAnsi="Calibri" w:cs="Calibri"/>
          <w:sz w:val="22"/>
          <w:szCs w:val="22"/>
        </w:rPr>
        <w:t>indien</w:t>
      </w:r>
      <w:r w:rsidRPr="39B5C4D4">
        <w:rPr>
          <w:rFonts w:ascii="Calibri" w:eastAsia="Calibri" w:hAnsi="Calibri" w:cs="Calibri"/>
          <w:sz w:val="22"/>
          <w:szCs w:val="22"/>
        </w:rPr>
        <w:t xml:space="preserve"> ruimte en tijd</w:t>
      </w:r>
      <w:r w:rsidR="000E1462">
        <w:rPr>
          <w:rFonts w:ascii="Calibri" w:eastAsia="Calibri" w:hAnsi="Calibri" w:cs="Calibri"/>
          <w:sz w:val="22"/>
          <w:szCs w:val="22"/>
        </w:rPr>
        <w:t>:</w:t>
      </w:r>
      <w:r w:rsidRPr="39B5C4D4">
        <w:rPr>
          <w:rFonts w:ascii="Calibri" w:eastAsia="Calibri" w:hAnsi="Calibri" w:cs="Calibri"/>
          <w:sz w:val="22"/>
          <w:szCs w:val="22"/>
        </w:rPr>
        <w:t xml:space="preserve"> CAD plaatsen)</w:t>
      </w:r>
    </w:p>
    <w:p w14:paraId="0C933CE7" w14:textId="77777777" w:rsidR="00AE63CB" w:rsidRDefault="00AE63CB" w:rsidP="002A6CE6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AE63CB">
        <w:rPr>
          <w:rFonts w:ascii="Calibri" w:eastAsia="Calibri" w:hAnsi="Calibri" w:cs="Calibri"/>
          <w:sz w:val="22"/>
        </w:rPr>
        <w:t xml:space="preserve">Placenta zo snel mogelijk geboren laten worden </w:t>
      </w:r>
    </w:p>
    <w:p w14:paraId="07941B39" w14:textId="77777777" w:rsidR="00AE63CB" w:rsidRDefault="00AE63CB" w:rsidP="00581825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AE63CB">
        <w:rPr>
          <w:rFonts w:ascii="Calibri" w:eastAsia="Calibri" w:hAnsi="Calibri" w:cs="Calibri"/>
          <w:sz w:val="22"/>
        </w:rPr>
        <w:t>Hoeveelheid bloedverlies wegen</w:t>
      </w:r>
    </w:p>
    <w:p w14:paraId="57E5211D" w14:textId="77777777" w:rsidR="00AE63CB" w:rsidRDefault="00AE63CB" w:rsidP="00461522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AE63CB">
        <w:rPr>
          <w:rFonts w:ascii="Calibri" w:eastAsia="Calibri" w:hAnsi="Calibri" w:cs="Calibri"/>
          <w:sz w:val="22"/>
        </w:rPr>
        <w:t>Baby aan de borst leggen</w:t>
      </w:r>
    </w:p>
    <w:p w14:paraId="0C343359" w14:textId="77777777" w:rsidR="00AE63CB" w:rsidRDefault="00AE63CB" w:rsidP="007942B9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AE63CB">
        <w:rPr>
          <w:rFonts w:ascii="Calibri" w:eastAsia="Calibri" w:hAnsi="Calibri" w:cs="Calibri"/>
          <w:sz w:val="22"/>
        </w:rPr>
        <w:t xml:space="preserve">Denk aan andere houdingen om zwaartekracht mee te laten werken </w:t>
      </w:r>
    </w:p>
    <w:p w14:paraId="49A2A0B1" w14:textId="77777777" w:rsidR="00AE63CB" w:rsidRPr="00AE63CB" w:rsidRDefault="00AE63CB" w:rsidP="007942B9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AE63CB">
        <w:rPr>
          <w:rFonts w:ascii="Calibri" w:eastAsia="Calibri" w:hAnsi="Calibri" w:cs="Calibri"/>
          <w:sz w:val="22"/>
        </w:rPr>
        <w:t xml:space="preserve">Na 15 min </w:t>
      </w:r>
      <w:r w:rsidR="00B41D68">
        <w:rPr>
          <w:rFonts w:ascii="Calibri" w:eastAsia="Calibri" w:hAnsi="Calibri" w:cs="Calibri"/>
          <w:sz w:val="22"/>
        </w:rPr>
        <w:t xml:space="preserve">5 EH </w:t>
      </w:r>
      <w:r w:rsidR="002E0612">
        <w:rPr>
          <w:rFonts w:ascii="Calibri" w:eastAsia="Calibri" w:hAnsi="Calibri" w:cs="Calibri"/>
          <w:sz w:val="22"/>
        </w:rPr>
        <w:t>oxytocine</w:t>
      </w:r>
      <w:r w:rsidR="002E0612" w:rsidRPr="00AE63CB">
        <w:rPr>
          <w:rFonts w:ascii="Calibri" w:eastAsia="Calibri" w:hAnsi="Calibri" w:cs="Calibri"/>
          <w:sz w:val="22"/>
        </w:rPr>
        <w:t xml:space="preserve"> </w:t>
      </w:r>
      <w:r w:rsidRPr="00AE63CB">
        <w:rPr>
          <w:rFonts w:ascii="Calibri" w:eastAsia="Calibri" w:hAnsi="Calibri" w:cs="Calibri"/>
          <w:sz w:val="22"/>
        </w:rPr>
        <w:t>IV herhalen als placenta nog niet geboren is</w:t>
      </w:r>
      <w:r w:rsidR="00D60BB4">
        <w:rPr>
          <w:rFonts w:ascii="Calibri" w:eastAsia="Calibri" w:hAnsi="Calibri" w:cs="Calibri"/>
          <w:sz w:val="22"/>
        </w:rPr>
        <w:t xml:space="preserve"> of eerder als patiënte ruim gaat vloeien</w:t>
      </w:r>
      <w:r w:rsidRPr="00AE63CB">
        <w:rPr>
          <w:rFonts w:ascii="Calibri" w:eastAsia="Calibri" w:hAnsi="Calibri" w:cs="Calibri"/>
          <w:sz w:val="22"/>
        </w:rPr>
        <w:t xml:space="preserve"> </w:t>
      </w:r>
    </w:p>
    <w:p w14:paraId="2050AE4E" w14:textId="4FE5DB70" w:rsidR="00107063" w:rsidRPr="00107063" w:rsidRDefault="00AE63CB" w:rsidP="00107063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 w:rsidRPr="005759FF">
        <w:rPr>
          <w:rFonts w:ascii="Calibri" w:eastAsia="Calibri" w:hAnsi="Calibri" w:cs="Calibri"/>
          <w:sz w:val="22"/>
        </w:rPr>
        <w:lastRenderedPageBreak/>
        <w:t>Overname door tweede lijn bij dreigende fluxus (&gt; 500 ml) en/of placenta na 30 minuten nog niet geboren en/ of tekenen van shock</w:t>
      </w:r>
    </w:p>
    <w:p w14:paraId="1321C33A" w14:textId="63331FE1" w:rsidR="00AE63CB" w:rsidRDefault="00AE63CB" w:rsidP="00461522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Bij onverwachte thuispartus: 2e lijn bellen ter kennisgeving + situatie zo effectief mogelijk maken voor evt transport. Overweeg een ambulance (en of collega) te bellen als parallelle actie</w:t>
      </w:r>
      <w:r w:rsidR="00293831">
        <w:rPr>
          <w:rFonts w:ascii="Calibri" w:eastAsia="Calibri" w:hAnsi="Calibri" w:cs="Calibri"/>
          <w:sz w:val="22"/>
        </w:rPr>
        <w:t xml:space="preserve">. </w:t>
      </w:r>
    </w:p>
    <w:p w14:paraId="505F114C" w14:textId="77777777" w:rsidR="000E1462" w:rsidRPr="007A24C6" w:rsidRDefault="000E1462" w:rsidP="000E1462">
      <w:pPr>
        <w:pStyle w:val="Lijstalinea"/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Bij </w:t>
      </w:r>
      <w:proofErr w:type="spellStart"/>
      <w:r>
        <w:rPr>
          <w:rFonts w:ascii="Calibri" w:eastAsia="Calibri" w:hAnsi="Calibri" w:cs="Calibri"/>
          <w:sz w:val="22"/>
        </w:rPr>
        <w:t>fluxus</w:t>
      </w:r>
      <w:proofErr w:type="spellEnd"/>
      <w:r>
        <w:rPr>
          <w:rFonts w:ascii="Calibri" w:eastAsia="Calibri" w:hAnsi="Calibri" w:cs="Calibri"/>
          <w:sz w:val="22"/>
        </w:rPr>
        <w:t xml:space="preserve"> ia. &gt;2 liter: Maak afspraken in het MDO en vermeld deze duidelijk in het dossier (1</w:t>
      </w:r>
      <w:r w:rsidRPr="00A23483">
        <w:rPr>
          <w:rFonts w:ascii="Calibri" w:eastAsia="Calibri" w:hAnsi="Calibri" w:cs="Calibri"/>
          <w:sz w:val="22"/>
          <w:vertAlign w:val="superscript"/>
        </w:rPr>
        <w:t>e</w:t>
      </w:r>
      <w:r>
        <w:rPr>
          <w:rFonts w:ascii="Calibri" w:eastAsia="Calibri" w:hAnsi="Calibri" w:cs="Calibri"/>
          <w:sz w:val="22"/>
        </w:rPr>
        <w:t xml:space="preserve"> en 2</w:t>
      </w:r>
      <w:r w:rsidRPr="00A23483">
        <w:rPr>
          <w:rFonts w:ascii="Calibri" w:eastAsia="Calibri" w:hAnsi="Calibri" w:cs="Calibri"/>
          <w:sz w:val="22"/>
          <w:vertAlign w:val="superscript"/>
        </w:rPr>
        <w:t>e</w:t>
      </w:r>
      <w:r>
        <w:rPr>
          <w:rFonts w:ascii="Calibri" w:eastAsia="Calibri" w:hAnsi="Calibri" w:cs="Calibri"/>
          <w:sz w:val="22"/>
        </w:rPr>
        <w:t xml:space="preserve"> lijn). </w:t>
      </w:r>
    </w:p>
    <w:p w14:paraId="6A278139" w14:textId="77777777" w:rsidR="000E1462" w:rsidRDefault="000E1462" w:rsidP="000E1462">
      <w:pPr>
        <w:pStyle w:val="Lijstalinea"/>
        <w:spacing w:line="259" w:lineRule="auto"/>
        <w:rPr>
          <w:rFonts w:ascii="Calibri" w:eastAsia="Calibri" w:hAnsi="Calibri" w:cs="Calibri"/>
          <w:sz w:val="22"/>
        </w:rPr>
      </w:pPr>
      <w:r w:rsidRPr="007A24C6">
        <w:rPr>
          <w:rFonts w:ascii="Calibri" w:eastAsia="Calibri" w:hAnsi="Calibri" w:cs="Calibri"/>
          <w:sz w:val="22"/>
          <w:u w:val="single"/>
        </w:rPr>
        <w:t>Acties 1</w:t>
      </w:r>
      <w:r w:rsidRPr="007A24C6">
        <w:rPr>
          <w:rFonts w:ascii="Calibri" w:eastAsia="Calibri" w:hAnsi="Calibri" w:cs="Calibri"/>
          <w:sz w:val="22"/>
          <w:u w:val="single"/>
          <w:vertAlign w:val="superscript"/>
        </w:rPr>
        <w:t>e</w:t>
      </w:r>
      <w:r w:rsidRPr="007A24C6">
        <w:rPr>
          <w:rFonts w:ascii="Calibri" w:eastAsia="Calibri" w:hAnsi="Calibri" w:cs="Calibri"/>
          <w:sz w:val="22"/>
          <w:u w:val="single"/>
        </w:rPr>
        <w:t xml:space="preserve"> lijn</w:t>
      </w:r>
      <w:r>
        <w:rPr>
          <w:rFonts w:ascii="Calibri" w:eastAsia="Calibri" w:hAnsi="Calibri" w:cs="Calibri"/>
          <w:sz w:val="22"/>
        </w:rPr>
        <w:t xml:space="preserve">: </w:t>
      </w:r>
    </w:p>
    <w:p w14:paraId="08956823" w14:textId="77777777" w:rsidR="000E1462" w:rsidRPr="00886B2B" w:rsidRDefault="000E1462" w:rsidP="000E1462">
      <w:pPr>
        <w:pStyle w:val="Lijstalinea"/>
        <w:numPr>
          <w:ilvl w:val="0"/>
          <w:numId w:val="14"/>
        </w:num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Vooraf melding binnenkomst client door eerstelijnsverloskundige</w:t>
      </w:r>
    </w:p>
    <w:p w14:paraId="66C8C6ED" w14:textId="77777777" w:rsidR="000E1462" w:rsidRPr="00886B2B" w:rsidRDefault="000E1462" w:rsidP="000E1462">
      <w:pPr>
        <w:pStyle w:val="Lijstalinea"/>
        <w:numPr>
          <w:ilvl w:val="0"/>
          <w:numId w:val="14"/>
        </w:num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Moment start persen wordt door verpleegkundige, in opdracht van eerstelijnsverloskundige, doorgegeven aan dienstdoende arts-assistent of verloskundige. </w:t>
      </w:r>
    </w:p>
    <w:p w14:paraId="3F84657D" w14:textId="77777777" w:rsidR="000E1462" w:rsidRPr="00107063" w:rsidRDefault="000E1462" w:rsidP="000E1462">
      <w:pPr>
        <w:pStyle w:val="Lijstalinea"/>
        <w:numPr>
          <w:ilvl w:val="0"/>
          <w:numId w:val="14"/>
        </w:num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Bij nageboortetijdperk is de tweede lijn verantwoordelijk. Minst tijdverlies bij actieve </w:t>
      </w:r>
      <w:proofErr w:type="spellStart"/>
      <w:r>
        <w:rPr>
          <w:rFonts w:ascii="Calibri" w:eastAsia="Calibri" w:hAnsi="Calibri" w:cs="Calibri"/>
          <w:sz w:val="22"/>
        </w:rPr>
        <w:t>fluxus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F56FC76" w14:textId="77777777" w:rsidR="0038490B" w:rsidRPr="00EA1A19" w:rsidRDefault="0038490B" w:rsidP="00EA1A19">
      <w:pPr>
        <w:spacing w:line="259" w:lineRule="auto"/>
        <w:rPr>
          <w:rFonts w:ascii="Calibri" w:eastAsia="Calibri" w:hAnsi="Calibri" w:cs="Calibri"/>
          <w:sz w:val="22"/>
        </w:rPr>
      </w:pPr>
    </w:p>
    <w:p w14:paraId="114B32B5" w14:textId="77777777" w:rsidR="00AE63CB" w:rsidRPr="00AE63CB" w:rsidRDefault="00AE63CB" w:rsidP="00AE63CB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AE63CB">
        <w:rPr>
          <w:rFonts w:ascii="Calibri" w:eastAsia="Calibri" w:hAnsi="Calibri" w:cs="Calibri"/>
          <w:b/>
          <w:sz w:val="22"/>
        </w:rPr>
        <w:t>Kraambed</w:t>
      </w:r>
    </w:p>
    <w:p w14:paraId="0CE50ACC" w14:textId="77777777" w:rsidR="00AE63CB" w:rsidRDefault="00AE63CB" w:rsidP="00AE63CB">
      <w:pPr>
        <w:numPr>
          <w:ilvl w:val="0"/>
          <w:numId w:val="4"/>
        </w:numPr>
        <w:spacing w:after="0" w:line="259" w:lineRule="auto"/>
        <w:ind w:left="714" w:hanging="357"/>
        <w:rPr>
          <w:rFonts w:ascii="Calibri" w:eastAsia="Calibri" w:hAnsi="Calibri" w:cs="Calibri"/>
          <w:b/>
          <w:sz w:val="22"/>
        </w:rPr>
      </w:pPr>
      <w:r w:rsidRPr="00AE63CB">
        <w:rPr>
          <w:rFonts w:ascii="Calibri" w:eastAsia="Calibri" w:hAnsi="Calibri" w:cs="Calibri"/>
          <w:sz w:val="22"/>
        </w:rPr>
        <w:t>Bij herhaling fluxus of laag Hb start Ferrofumeraat (evt controle door HA 6 wkn pp)</w:t>
      </w:r>
    </w:p>
    <w:p w14:paraId="49DBDAB2" w14:textId="77777777" w:rsidR="00AE63CB" w:rsidRPr="00AE63CB" w:rsidRDefault="00AE63CB" w:rsidP="00AE63CB">
      <w:pPr>
        <w:numPr>
          <w:ilvl w:val="0"/>
          <w:numId w:val="4"/>
        </w:numPr>
        <w:spacing w:after="0" w:line="259" w:lineRule="auto"/>
        <w:ind w:left="714" w:hanging="357"/>
        <w:rPr>
          <w:rFonts w:ascii="Calibri" w:eastAsia="Calibri" w:hAnsi="Calibri" w:cs="Calibri"/>
          <w:b/>
          <w:sz w:val="22"/>
        </w:rPr>
      </w:pPr>
      <w:r w:rsidRPr="00AE63CB">
        <w:rPr>
          <w:rFonts w:ascii="Calibri" w:eastAsia="Calibri" w:hAnsi="Calibri" w:cs="Calibri"/>
          <w:sz w:val="22"/>
        </w:rPr>
        <w:t>Aandacht voor rust</w:t>
      </w:r>
    </w:p>
    <w:p w14:paraId="1261CD69" w14:textId="77777777" w:rsidR="00AE63CB" w:rsidRDefault="00AE63CB" w:rsidP="00AE63CB">
      <w:pPr>
        <w:numPr>
          <w:ilvl w:val="0"/>
          <w:numId w:val="4"/>
        </w:numPr>
        <w:spacing w:after="0" w:line="259" w:lineRule="auto"/>
        <w:ind w:left="714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Aandacht voor borstvoeding</w:t>
      </w:r>
    </w:p>
    <w:p w14:paraId="4D11FA74" w14:textId="77777777" w:rsidR="00AE63CB" w:rsidRDefault="00AE63CB" w:rsidP="00AE63CB">
      <w:pPr>
        <w:numPr>
          <w:ilvl w:val="0"/>
          <w:numId w:val="4"/>
        </w:numPr>
        <w:spacing w:after="0" w:line="259" w:lineRule="auto"/>
        <w:ind w:left="714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Voldoende vochtinname</w:t>
      </w:r>
    </w:p>
    <w:p w14:paraId="40B906B1" w14:textId="72A2C221" w:rsidR="00E45F74" w:rsidRPr="00350F4B" w:rsidRDefault="00AE63CB" w:rsidP="00D01A0F">
      <w:pPr>
        <w:numPr>
          <w:ilvl w:val="0"/>
          <w:numId w:val="4"/>
        </w:numPr>
        <w:spacing w:after="0" w:line="259" w:lineRule="auto"/>
        <w:ind w:left="714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Att psyche ouders</w:t>
      </w:r>
    </w:p>
    <w:sectPr w:rsidR="00E45F74" w:rsidRPr="0035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7337" w14:textId="77777777" w:rsidR="00C971C4" w:rsidRDefault="00C971C4" w:rsidP="00AE63CB">
      <w:pPr>
        <w:spacing w:after="0" w:line="240" w:lineRule="auto"/>
      </w:pPr>
      <w:r>
        <w:separator/>
      </w:r>
    </w:p>
  </w:endnote>
  <w:endnote w:type="continuationSeparator" w:id="0">
    <w:p w14:paraId="39B7F41A" w14:textId="77777777" w:rsidR="00C971C4" w:rsidRDefault="00C971C4" w:rsidP="00AE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2C8A" w14:textId="22661283" w:rsidR="00852C06" w:rsidRPr="00852C06" w:rsidRDefault="00852C06">
    <w:pPr>
      <w:pStyle w:val="Voettekst"/>
      <w:rPr>
        <w:sz w:val="20"/>
        <w:szCs w:val="20"/>
      </w:rPr>
    </w:pPr>
    <w:proofErr w:type="spellStart"/>
    <w:r w:rsidRPr="00852C06">
      <w:rPr>
        <w:sz w:val="20"/>
        <w:szCs w:val="20"/>
      </w:rPr>
      <w:t>InZwang</w:t>
    </w:r>
    <w:proofErr w:type="spellEnd"/>
    <w:r w:rsidRPr="00852C06">
      <w:rPr>
        <w:sz w:val="20"/>
        <w:szCs w:val="20"/>
      </w:rPr>
      <w:t xml:space="preserve"> protocol: HPP + HPP </w:t>
    </w:r>
    <w:proofErr w:type="spellStart"/>
    <w:r w:rsidRPr="00852C06">
      <w:rPr>
        <w:sz w:val="20"/>
        <w:szCs w:val="20"/>
      </w:rPr>
      <w:t>i.a</w:t>
    </w:r>
    <w:proofErr w:type="spellEnd"/>
    <w:r w:rsidRPr="00852C06">
      <w:rPr>
        <w:sz w:val="20"/>
        <w:szCs w:val="20"/>
      </w:rPr>
      <w:t>. 20250214</w:t>
    </w:r>
  </w:p>
  <w:p w14:paraId="60BBDEFA" w14:textId="77777777" w:rsidR="00852C06" w:rsidRDefault="00852C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F07" w14:textId="77777777" w:rsidR="00C971C4" w:rsidRDefault="00C971C4" w:rsidP="00AE63CB">
      <w:pPr>
        <w:spacing w:after="0" w:line="240" w:lineRule="auto"/>
      </w:pPr>
      <w:r>
        <w:separator/>
      </w:r>
    </w:p>
  </w:footnote>
  <w:footnote w:type="continuationSeparator" w:id="0">
    <w:p w14:paraId="07E60AEF" w14:textId="77777777" w:rsidR="00C971C4" w:rsidRDefault="00C971C4" w:rsidP="00AE63CB">
      <w:pPr>
        <w:spacing w:after="0" w:line="240" w:lineRule="auto"/>
      </w:pPr>
      <w:r>
        <w:continuationSeparator/>
      </w:r>
    </w:p>
  </w:footnote>
  <w:footnote w:id="1">
    <w:p w14:paraId="6532E7C7" w14:textId="77777777" w:rsidR="00A439CF" w:rsidRPr="00AA3AAE" w:rsidRDefault="00A439CF" w:rsidP="00A439CF">
      <w:pPr>
        <w:pStyle w:val="Voetnoottekst"/>
        <w:rPr>
          <w:lang w:val="en-US"/>
        </w:rPr>
      </w:pPr>
      <w:r w:rsidRPr="00D92282">
        <w:rPr>
          <w:rStyle w:val="Voetnootmarkering"/>
        </w:rPr>
        <w:footnoteRef/>
      </w:r>
      <w:r w:rsidRPr="00AA3AAE">
        <w:rPr>
          <w:lang w:val="en-US"/>
        </w:rPr>
        <w:t xml:space="preserve"> </w:t>
      </w:r>
      <w:r w:rsidRPr="00AA3AAE">
        <w:rPr>
          <w:sz w:val="22"/>
          <w:lang w:val="en-US"/>
        </w:rPr>
        <w:t xml:space="preserve">Oberg AS, Hernandez-Diaz S, Palmsten K, et al. Patterns of recurrence of post partum hemorrhage in a large population-based cohort. Am J Obstet Gynecol 2014; </w:t>
      </w:r>
      <w:proofErr w:type="gramStart"/>
      <w:r w:rsidRPr="00AA3AAE">
        <w:rPr>
          <w:sz w:val="22"/>
          <w:lang w:val="en-US"/>
        </w:rPr>
        <w:t>210:229.e</w:t>
      </w:r>
      <w:proofErr w:type="gramEnd"/>
      <w:r w:rsidRPr="00AA3AAE">
        <w:rPr>
          <w:sz w:val="22"/>
          <w:lang w:val="en-US"/>
        </w:rPr>
        <w:t xml:space="preserve">1.  </w:t>
      </w:r>
      <w:r w:rsidRPr="00AA3AAE">
        <w:rPr>
          <w:lang w:val="en-US"/>
        </w:rPr>
        <w:t xml:space="preserve"> </w:t>
      </w:r>
    </w:p>
  </w:footnote>
  <w:footnote w:id="2">
    <w:p w14:paraId="6CF2970E" w14:textId="77777777" w:rsidR="00FF19B5" w:rsidRPr="00AA3AAE" w:rsidRDefault="00FF19B5" w:rsidP="00FF19B5">
      <w:pPr>
        <w:pStyle w:val="Voetnoottekst"/>
        <w:rPr>
          <w:lang w:val="en-US"/>
        </w:rPr>
      </w:pPr>
      <w:r w:rsidRPr="00D92282">
        <w:rPr>
          <w:rStyle w:val="Voetnootmarkering"/>
        </w:rPr>
        <w:footnoteRef/>
      </w:r>
      <w:r w:rsidR="00A439CF" w:rsidRPr="00AA3AAE">
        <w:rPr>
          <w:lang w:val="en-US"/>
        </w:rPr>
        <w:t xml:space="preserve"> </w:t>
      </w:r>
      <w:r w:rsidR="00A439CF" w:rsidRPr="00AA3AAE">
        <w:rPr>
          <w:sz w:val="22"/>
          <w:lang w:val="en-US"/>
        </w:rPr>
        <w:t>Begley. Cochrane Database Syst Rev. 2019</w:t>
      </w:r>
      <w:r w:rsidRPr="00AA3AAE">
        <w:rPr>
          <w:lang w:val="en-US"/>
        </w:rPr>
        <w:t xml:space="preserve"> </w:t>
      </w:r>
    </w:p>
  </w:footnote>
  <w:footnote w:id="3">
    <w:p w14:paraId="3199E527" w14:textId="77777777" w:rsidR="00FF19B5" w:rsidRDefault="00FF19B5" w:rsidP="00FF19B5">
      <w:pPr>
        <w:pStyle w:val="Voetnoottekst"/>
      </w:pPr>
      <w:r w:rsidRPr="00D92282">
        <w:rPr>
          <w:rStyle w:val="Voetnootmarkering"/>
        </w:rPr>
        <w:footnoteRef/>
      </w:r>
      <w:r w:rsidR="00A439CF">
        <w:t xml:space="preserve"> </w:t>
      </w:r>
      <w:proofErr w:type="gramStart"/>
      <w:r w:rsidR="00A439CF">
        <w:rPr>
          <w:sz w:val="22"/>
        </w:rPr>
        <w:t>NVOG richtlijn</w:t>
      </w:r>
      <w:proofErr w:type="gramEnd"/>
      <w:r w:rsidR="00A439CF">
        <w:rPr>
          <w:sz w:val="22"/>
        </w:rPr>
        <w:t xml:space="preserve"> hemorrhagia postpartum (HPP), 2018</w:t>
      </w:r>
    </w:p>
  </w:footnote>
  <w:footnote w:id="4">
    <w:p w14:paraId="77F8E6C0" w14:textId="77777777" w:rsidR="000D56F9" w:rsidRPr="00AA3AAE" w:rsidRDefault="000D56F9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="00D53786" w:rsidRPr="00AA3AAE">
        <w:rPr>
          <w:lang w:val="en-US"/>
        </w:rPr>
        <w:t xml:space="preserve"> </w:t>
      </w:r>
      <w:r w:rsidR="00D53786" w:rsidRPr="00AA3AAE">
        <w:rPr>
          <w:sz w:val="22"/>
          <w:lang w:val="en-US"/>
        </w:rPr>
        <w:t>WHO Recommendations Uterotonics for Prevention of HPP</w:t>
      </w:r>
      <w:r w:rsidRPr="00AA3AAE">
        <w:rPr>
          <w:sz w:val="22"/>
          <w:lang w:val="en-US"/>
        </w:rPr>
        <w:t xml:space="preserve"> </w:t>
      </w:r>
    </w:p>
  </w:footnote>
  <w:footnote w:id="5">
    <w:p w14:paraId="22B94EEF" w14:textId="77777777" w:rsidR="00AE63CB" w:rsidRDefault="00AE63CB">
      <w:pPr>
        <w:pStyle w:val="Voetnoottekst"/>
      </w:pPr>
      <w:r>
        <w:rPr>
          <w:rStyle w:val="Voetnootmarkering"/>
        </w:rPr>
        <w:footnoteRef/>
      </w:r>
      <w:r w:rsidRPr="00AA3AAE">
        <w:rPr>
          <w:lang w:val="en-US"/>
        </w:rPr>
        <w:t xml:space="preserve"> </w:t>
      </w:r>
      <w:r w:rsidR="00D53786" w:rsidRPr="00AA3AAE">
        <w:rPr>
          <w:sz w:val="22"/>
          <w:lang w:val="en-US"/>
        </w:rPr>
        <w:t xml:space="preserve">Begley CM, Gyte GM, Devane D, McGuire W, Weeks A, A Active versus expectant management </w:t>
      </w:r>
      <w:proofErr w:type="gramStart"/>
      <w:r w:rsidR="00D53786" w:rsidRPr="00AA3AAE">
        <w:rPr>
          <w:sz w:val="22"/>
          <w:lang w:val="en-US"/>
        </w:rPr>
        <w:t>for</w:t>
      </w:r>
      <w:r w:rsidR="002E0612">
        <w:rPr>
          <w:sz w:val="22"/>
          <w:lang w:val="en-US"/>
        </w:rPr>
        <w:t xml:space="preserve">  the</w:t>
      </w:r>
      <w:proofErr w:type="gramEnd"/>
      <w:r w:rsidR="00D53786" w:rsidRPr="00AA3AAE">
        <w:rPr>
          <w:sz w:val="22"/>
          <w:lang w:val="en-US"/>
        </w:rPr>
        <w:t xml:space="preserve"> women in the third stage of Labour. </w:t>
      </w:r>
      <w:r w:rsidR="00D53786">
        <w:rPr>
          <w:sz w:val="22"/>
        </w:rPr>
        <w:t xml:space="preserve">Cochrane Database Syst Rev 2011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0F7"/>
    <w:multiLevelType w:val="multilevel"/>
    <w:tmpl w:val="6C768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460CD"/>
    <w:multiLevelType w:val="hybridMultilevel"/>
    <w:tmpl w:val="ECD08FC6"/>
    <w:lvl w:ilvl="0" w:tplc="E034B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518"/>
    <w:multiLevelType w:val="multilevel"/>
    <w:tmpl w:val="269A3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C4E8C"/>
    <w:multiLevelType w:val="multilevel"/>
    <w:tmpl w:val="48460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AA3351"/>
    <w:multiLevelType w:val="multilevel"/>
    <w:tmpl w:val="C3FC2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26172"/>
    <w:multiLevelType w:val="hybridMultilevel"/>
    <w:tmpl w:val="84C6FF46"/>
    <w:lvl w:ilvl="0" w:tplc="CE30A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0602"/>
    <w:multiLevelType w:val="hybridMultilevel"/>
    <w:tmpl w:val="85E4125C"/>
    <w:lvl w:ilvl="0" w:tplc="D0724B7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3E5634"/>
    <w:multiLevelType w:val="hybridMultilevel"/>
    <w:tmpl w:val="C27CAD1C"/>
    <w:lvl w:ilvl="0" w:tplc="11484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612C7"/>
    <w:multiLevelType w:val="multilevel"/>
    <w:tmpl w:val="23C49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4E1B5D"/>
    <w:multiLevelType w:val="multilevel"/>
    <w:tmpl w:val="E8047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4E5A25"/>
    <w:multiLevelType w:val="multilevel"/>
    <w:tmpl w:val="E8C8F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E93258"/>
    <w:multiLevelType w:val="hybridMultilevel"/>
    <w:tmpl w:val="DD6AB138"/>
    <w:lvl w:ilvl="0" w:tplc="5BDC62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182111"/>
    <w:multiLevelType w:val="multilevel"/>
    <w:tmpl w:val="71AE9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E9560C"/>
    <w:multiLevelType w:val="hybridMultilevel"/>
    <w:tmpl w:val="C1BE1A5E"/>
    <w:lvl w:ilvl="0" w:tplc="83A82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9321">
    <w:abstractNumId w:val="3"/>
  </w:num>
  <w:num w:numId="2" w16cid:durableId="326514799">
    <w:abstractNumId w:val="4"/>
  </w:num>
  <w:num w:numId="3" w16cid:durableId="2109958670">
    <w:abstractNumId w:val="2"/>
  </w:num>
  <w:num w:numId="4" w16cid:durableId="643975806">
    <w:abstractNumId w:val="0"/>
  </w:num>
  <w:num w:numId="5" w16cid:durableId="1880438380">
    <w:abstractNumId w:val="12"/>
  </w:num>
  <w:num w:numId="6" w16cid:durableId="648094349">
    <w:abstractNumId w:val="13"/>
  </w:num>
  <w:num w:numId="7" w16cid:durableId="1373575025">
    <w:abstractNumId w:val="8"/>
  </w:num>
  <w:num w:numId="8" w16cid:durableId="1645046092">
    <w:abstractNumId w:val="5"/>
  </w:num>
  <w:num w:numId="9" w16cid:durableId="828253180">
    <w:abstractNumId w:val="10"/>
  </w:num>
  <w:num w:numId="10" w16cid:durableId="2054184651">
    <w:abstractNumId w:val="1"/>
  </w:num>
  <w:num w:numId="11" w16cid:durableId="698512993">
    <w:abstractNumId w:val="9"/>
  </w:num>
  <w:num w:numId="12" w16cid:durableId="1638027288">
    <w:abstractNumId w:val="7"/>
  </w:num>
  <w:num w:numId="13" w16cid:durableId="225578169">
    <w:abstractNumId w:val="6"/>
  </w:num>
  <w:num w:numId="14" w16cid:durableId="542984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CB"/>
    <w:rsid w:val="00067EDF"/>
    <w:rsid w:val="000C0C73"/>
    <w:rsid w:val="000D56F9"/>
    <w:rsid w:val="000E1462"/>
    <w:rsid w:val="00107063"/>
    <w:rsid w:val="00157632"/>
    <w:rsid w:val="001C10DD"/>
    <w:rsid w:val="00220975"/>
    <w:rsid w:val="002422DA"/>
    <w:rsid w:val="00280A98"/>
    <w:rsid w:val="00293831"/>
    <w:rsid w:val="002D6C98"/>
    <w:rsid w:val="002E0612"/>
    <w:rsid w:val="002E5C40"/>
    <w:rsid w:val="003220F2"/>
    <w:rsid w:val="00350F4B"/>
    <w:rsid w:val="003544B7"/>
    <w:rsid w:val="0038490B"/>
    <w:rsid w:val="00442A57"/>
    <w:rsid w:val="00465FDA"/>
    <w:rsid w:val="004B2315"/>
    <w:rsid w:val="004B6D7F"/>
    <w:rsid w:val="004F6EE3"/>
    <w:rsid w:val="00521DFD"/>
    <w:rsid w:val="005A6165"/>
    <w:rsid w:val="005F7FE2"/>
    <w:rsid w:val="006147E7"/>
    <w:rsid w:val="00633BC8"/>
    <w:rsid w:val="006476A8"/>
    <w:rsid w:val="0066040C"/>
    <w:rsid w:val="0071295C"/>
    <w:rsid w:val="007742B9"/>
    <w:rsid w:val="007A24C6"/>
    <w:rsid w:val="007D6F9C"/>
    <w:rsid w:val="0082357B"/>
    <w:rsid w:val="00852C06"/>
    <w:rsid w:val="00886B2B"/>
    <w:rsid w:val="008944DC"/>
    <w:rsid w:val="008D01F3"/>
    <w:rsid w:val="00992688"/>
    <w:rsid w:val="009C1445"/>
    <w:rsid w:val="00A23483"/>
    <w:rsid w:val="00A353F5"/>
    <w:rsid w:val="00A439CF"/>
    <w:rsid w:val="00AA3656"/>
    <w:rsid w:val="00AA3AAE"/>
    <w:rsid w:val="00AD3BBD"/>
    <w:rsid w:val="00AD4122"/>
    <w:rsid w:val="00AE63CB"/>
    <w:rsid w:val="00B0787B"/>
    <w:rsid w:val="00B13153"/>
    <w:rsid w:val="00B41D68"/>
    <w:rsid w:val="00B74A27"/>
    <w:rsid w:val="00BC39E6"/>
    <w:rsid w:val="00BE241A"/>
    <w:rsid w:val="00C01F67"/>
    <w:rsid w:val="00C971C4"/>
    <w:rsid w:val="00D01A0F"/>
    <w:rsid w:val="00D33DAF"/>
    <w:rsid w:val="00D53786"/>
    <w:rsid w:val="00D60BB4"/>
    <w:rsid w:val="00DA1E82"/>
    <w:rsid w:val="00DC4E1E"/>
    <w:rsid w:val="00DD464B"/>
    <w:rsid w:val="00E4332C"/>
    <w:rsid w:val="00E45F74"/>
    <w:rsid w:val="00EA1A19"/>
    <w:rsid w:val="00EB439D"/>
    <w:rsid w:val="00ED267F"/>
    <w:rsid w:val="00ED524E"/>
    <w:rsid w:val="00F33BED"/>
    <w:rsid w:val="00F87069"/>
    <w:rsid w:val="00FA771C"/>
    <w:rsid w:val="00FB006F"/>
    <w:rsid w:val="00FF16C2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A741"/>
  <w15:chartTrackingRefBased/>
  <w15:docId w15:val="{430CFB36-4E7E-44C1-BD6D-08BB058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3CB"/>
    <w:pPr>
      <w:spacing w:line="278" w:lineRule="auto"/>
    </w:pPr>
    <w:rPr>
      <w:rFonts w:eastAsiaTheme="minorEastAsia"/>
      <w:kern w:val="2"/>
      <w:sz w:val="24"/>
      <w:szCs w:val="24"/>
      <w:lang w:eastAsia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E63CB"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63C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63CB"/>
    <w:rPr>
      <w:rFonts w:eastAsiaTheme="minorEastAsia"/>
      <w:kern w:val="2"/>
      <w:sz w:val="20"/>
      <w:szCs w:val="20"/>
      <w:lang w:eastAsia="nl-NL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63C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E63CB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465F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5FDA"/>
    <w:rPr>
      <w:rFonts w:eastAsiaTheme="minorEastAsia"/>
      <w:kern w:val="2"/>
      <w:sz w:val="20"/>
      <w:szCs w:val="20"/>
      <w:lang w:eastAsia="nl-NL"/>
      <w14:ligatures w14:val="standardContextu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FDA"/>
    <w:rPr>
      <w:rFonts w:ascii="Segoe UI" w:eastAsiaTheme="minorEastAsia" w:hAnsi="Segoe UI" w:cs="Segoe UI"/>
      <w:kern w:val="2"/>
      <w:sz w:val="18"/>
      <w:szCs w:val="18"/>
      <w:lang w:eastAsia="nl-NL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1D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1D68"/>
    <w:rPr>
      <w:rFonts w:eastAsiaTheme="minorEastAsia"/>
      <w:b/>
      <w:bCs/>
      <w:kern w:val="2"/>
      <w:sz w:val="20"/>
      <w:szCs w:val="20"/>
      <w:lang w:eastAsia="nl-NL"/>
      <w14:ligatures w14:val="standardContextual"/>
    </w:rPr>
  </w:style>
  <w:style w:type="paragraph" w:styleId="Revisie">
    <w:name w:val="Revision"/>
    <w:hidden/>
    <w:uiPriority w:val="99"/>
    <w:semiHidden/>
    <w:rsid w:val="005A6165"/>
    <w:pPr>
      <w:spacing w:after="0" w:line="240" w:lineRule="auto"/>
    </w:pPr>
    <w:rPr>
      <w:rFonts w:eastAsiaTheme="minorEastAsia"/>
      <w:kern w:val="2"/>
      <w:sz w:val="24"/>
      <w:szCs w:val="24"/>
      <w:lang w:eastAsia="nl-NL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85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2C06"/>
    <w:rPr>
      <w:rFonts w:eastAsiaTheme="minorEastAsia"/>
      <w:kern w:val="2"/>
      <w:sz w:val="24"/>
      <w:szCs w:val="24"/>
      <w:lang w:eastAsia="nl-NL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85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2C06"/>
    <w:rPr>
      <w:rFonts w:eastAsiaTheme="minorEastAsia"/>
      <w:kern w:val="2"/>
      <w:sz w:val="24"/>
      <w:szCs w:val="24"/>
      <w:lang w:eastAsia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92FD-6D6D-4328-80D8-C9FF021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Ketting, Vivian</dc:creator>
  <cp:keywords/>
  <dc:description/>
  <cp:lastModifiedBy>VSV | InZwang</cp:lastModifiedBy>
  <cp:revision>12</cp:revision>
  <dcterms:created xsi:type="dcterms:W3CDTF">2025-02-14T10:55:00Z</dcterms:created>
  <dcterms:modified xsi:type="dcterms:W3CDTF">2025-02-14T11:10:00Z</dcterms:modified>
</cp:coreProperties>
</file>